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11BC" w14:textId="77777777" w:rsidR="00F24714" w:rsidRPr="009E5B3F" w:rsidRDefault="00F24714" w:rsidP="0051477D">
      <w:pPr>
        <w:widowControl w:val="0"/>
        <w:spacing w:after="120"/>
        <w:rPr>
          <w:rFonts w:asciiTheme="minorHAnsi" w:eastAsiaTheme="minorHAnsi" w:hAnsiTheme="minorHAnsi" w:cstheme="minorHAnsi"/>
          <w:sz w:val="20"/>
          <w:szCs w:val="20"/>
          <w:lang w:val="en-GB" w:eastAsia="en-US"/>
        </w:rPr>
      </w:pPr>
      <w:bookmarkStart w:id="0" w:name="_Hlk81954715"/>
      <w:r w:rsidRPr="009E5B3F">
        <w:rPr>
          <w:rFonts w:asciiTheme="minorHAnsi" w:hAnsiTheme="minorHAnsi" w:cstheme="minorHAnsi"/>
          <w:sz w:val="20"/>
          <w:szCs w:val="20"/>
          <w:lang w:val="en-GB"/>
        </w:rPr>
        <w:t>EUROPEAN COURT OF HUMAN RIGHTS</w:t>
      </w:r>
    </w:p>
    <w:p w14:paraId="601E6013" w14:textId="163A9028" w:rsidR="00F24714" w:rsidRPr="009E5B3F" w:rsidRDefault="00F24714" w:rsidP="0051477D">
      <w:pPr>
        <w:widowControl w:val="0"/>
        <w:spacing w:after="120"/>
        <w:rPr>
          <w:rFonts w:asciiTheme="minorHAnsi" w:hAnsiTheme="minorHAnsi" w:cstheme="minorHAnsi"/>
          <w:sz w:val="20"/>
          <w:szCs w:val="20"/>
          <w:lang w:val="en-GB"/>
        </w:rPr>
      </w:pPr>
      <w:r w:rsidRPr="009E5B3F">
        <w:rPr>
          <w:rFonts w:asciiTheme="minorHAnsi" w:hAnsiTheme="minorHAnsi" w:cstheme="minorHAnsi"/>
          <w:sz w:val="20"/>
          <w:szCs w:val="20"/>
          <w:lang w:val="en-GB"/>
        </w:rPr>
        <w:t xml:space="preserve">Council of Europe </w:t>
      </w:r>
    </w:p>
    <w:p w14:paraId="0858AE8B" w14:textId="56991374" w:rsidR="00F24714" w:rsidRPr="009E5B3F" w:rsidRDefault="00F24714" w:rsidP="0051477D">
      <w:pPr>
        <w:widowControl w:val="0"/>
        <w:spacing w:after="120"/>
        <w:rPr>
          <w:rFonts w:asciiTheme="minorHAnsi" w:hAnsiTheme="minorHAnsi" w:cstheme="minorHAnsi"/>
          <w:sz w:val="20"/>
          <w:szCs w:val="20"/>
          <w:lang w:val="en-GB"/>
        </w:rPr>
      </w:pPr>
      <w:r w:rsidRPr="009E5B3F">
        <w:rPr>
          <w:rFonts w:asciiTheme="minorHAnsi" w:hAnsiTheme="minorHAnsi" w:cstheme="minorHAnsi"/>
          <w:sz w:val="20"/>
          <w:szCs w:val="20"/>
          <w:lang w:val="en-GB"/>
        </w:rPr>
        <w:t>Strasbourg, France</w:t>
      </w:r>
    </w:p>
    <w:p w14:paraId="4D2CC4B7" w14:textId="77777777" w:rsidR="00F24714" w:rsidRPr="009E5B3F" w:rsidRDefault="00F24714" w:rsidP="0051477D">
      <w:pPr>
        <w:widowControl w:val="0"/>
        <w:spacing w:after="120"/>
        <w:rPr>
          <w:rFonts w:asciiTheme="minorHAnsi" w:hAnsiTheme="minorHAnsi" w:cstheme="minorHAnsi"/>
          <w:sz w:val="20"/>
          <w:szCs w:val="20"/>
          <w:lang w:val="en-GB"/>
        </w:rPr>
      </w:pPr>
    </w:p>
    <w:p w14:paraId="49837F7D" w14:textId="77777777" w:rsidR="00F24714" w:rsidRPr="009E5B3F" w:rsidRDefault="00F24714" w:rsidP="0051477D">
      <w:pPr>
        <w:widowControl w:val="0"/>
        <w:spacing w:after="120"/>
        <w:rPr>
          <w:rFonts w:asciiTheme="minorHAnsi" w:hAnsiTheme="minorHAnsi" w:cstheme="minorHAnsi"/>
          <w:sz w:val="20"/>
          <w:szCs w:val="20"/>
          <w:lang w:val="en-GB"/>
        </w:rPr>
      </w:pPr>
    </w:p>
    <w:p w14:paraId="54BEC489" w14:textId="77777777" w:rsidR="00F24714" w:rsidRPr="00A43E73" w:rsidRDefault="00F24714" w:rsidP="0051477D">
      <w:pPr>
        <w:widowControl w:val="0"/>
        <w:spacing w:after="120"/>
        <w:jc w:val="center"/>
        <w:rPr>
          <w:rFonts w:asciiTheme="minorHAnsi" w:hAnsiTheme="minorHAnsi" w:cstheme="minorHAnsi"/>
          <w:b/>
          <w:bCs/>
          <w:lang w:val="en-GB"/>
        </w:rPr>
      </w:pPr>
      <w:r w:rsidRPr="00A43E73">
        <w:rPr>
          <w:rFonts w:asciiTheme="minorHAnsi" w:hAnsiTheme="minorHAnsi" w:cstheme="minorHAnsi"/>
          <w:b/>
          <w:bCs/>
          <w:lang w:val="en-GB"/>
        </w:rPr>
        <w:t>Third-party intervention</w:t>
      </w:r>
    </w:p>
    <w:p w14:paraId="0A764D32" w14:textId="77777777" w:rsidR="00F24714" w:rsidRPr="00A43E73" w:rsidRDefault="00F24714" w:rsidP="0051477D">
      <w:pPr>
        <w:widowControl w:val="0"/>
        <w:spacing w:after="120"/>
        <w:jc w:val="center"/>
        <w:rPr>
          <w:rFonts w:asciiTheme="minorHAnsi" w:hAnsiTheme="minorHAnsi" w:cstheme="minorHAnsi"/>
          <w:b/>
          <w:bCs/>
          <w:lang w:val="en-GB"/>
        </w:rPr>
      </w:pPr>
      <w:r w:rsidRPr="00A43E73">
        <w:rPr>
          <w:rFonts w:asciiTheme="minorHAnsi" w:hAnsiTheme="minorHAnsi" w:cstheme="minorHAnsi"/>
          <w:b/>
          <w:bCs/>
          <w:lang w:val="en-GB"/>
        </w:rPr>
        <w:t>On the case of M. A. and 256 others against France and 4 other applications (Applications nos. 63664/19, 64450/19, 24387/20, 24391/20 and 24393/20)</w:t>
      </w:r>
    </w:p>
    <w:p w14:paraId="50F81695" w14:textId="77777777" w:rsidR="00F24714" w:rsidRPr="009E5B3F" w:rsidRDefault="00F24714" w:rsidP="0051477D">
      <w:pPr>
        <w:widowControl w:val="0"/>
        <w:spacing w:after="120"/>
        <w:rPr>
          <w:rFonts w:asciiTheme="minorHAnsi" w:hAnsiTheme="minorHAnsi" w:cstheme="minorHAnsi"/>
          <w:sz w:val="20"/>
          <w:szCs w:val="20"/>
          <w:lang w:val="en-GB"/>
        </w:rPr>
      </w:pPr>
    </w:p>
    <w:p w14:paraId="6F7464DF" w14:textId="59358803" w:rsidR="00990A34" w:rsidRPr="009E5B3F" w:rsidRDefault="00F24714" w:rsidP="0051477D">
      <w:pPr>
        <w:widowControl w:val="0"/>
        <w:spacing w:after="120"/>
        <w:ind w:left="360"/>
        <w:rPr>
          <w:rFonts w:asciiTheme="minorHAnsi" w:hAnsiTheme="minorHAnsi" w:cstheme="minorHAnsi"/>
          <w:sz w:val="20"/>
          <w:szCs w:val="20"/>
          <w:lang w:val="en-GB"/>
        </w:rPr>
      </w:pPr>
      <w:r w:rsidRPr="009E5B3F">
        <w:rPr>
          <w:rFonts w:asciiTheme="minorHAnsi" w:hAnsiTheme="minorHAnsi" w:cstheme="minorHAnsi"/>
          <w:sz w:val="20"/>
          <w:szCs w:val="20"/>
          <w:lang w:val="en-GB"/>
        </w:rPr>
        <w:t>On behalf of</w:t>
      </w:r>
      <w:r w:rsidR="009E5B3F">
        <w:rPr>
          <w:rFonts w:asciiTheme="minorHAnsi" w:hAnsiTheme="minorHAnsi" w:cstheme="minorHAnsi"/>
          <w:sz w:val="20"/>
          <w:szCs w:val="20"/>
          <w:lang w:val="en-GB"/>
        </w:rPr>
        <w:t xml:space="preserve"> the following coalition of Dutch</w:t>
      </w:r>
      <w:r w:rsidR="009E5B3F" w:rsidRPr="009E5B3F">
        <w:rPr>
          <w:rFonts w:asciiTheme="minorHAnsi" w:hAnsiTheme="minorHAnsi" w:cstheme="minorHAnsi"/>
          <w:sz w:val="20"/>
          <w:szCs w:val="20"/>
          <w:lang w:val="en-GB"/>
        </w:rPr>
        <w:t xml:space="preserve"> non-government organisations, social work &amp; municipal health organisations and one municipality</w:t>
      </w:r>
      <w:r w:rsidR="009E5B3F" w:rsidRPr="009E5B3F">
        <w:rPr>
          <w:rFonts w:asciiTheme="minorHAnsi" w:hAnsiTheme="minorHAnsi" w:cstheme="minorHAnsi"/>
          <w:sz w:val="20"/>
          <w:szCs w:val="20"/>
          <w:lang w:val="en-GB"/>
        </w:rPr>
        <w:t xml:space="preserve"> </w:t>
      </w:r>
      <w:r w:rsidRPr="009E5B3F">
        <w:rPr>
          <w:rFonts w:asciiTheme="minorHAnsi" w:hAnsiTheme="minorHAnsi" w:cstheme="minorHAnsi"/>
          <w:sz w:val="20"/>
          <w:szCs w:val="20"/>
          <w:lang w:val="en-GB"/>
        </w:rPr>
        <w:t>(</w:t>
      </w:r>
      <w:r w:rsidR="00990A34" w:rsidRPr="009E5B3F">
        <w:rPr>
          <w:rFonts w:asciiTheme="minorHAnsi" w:hAnsiTheme="minorHAnsi" w:cstheme="minorHAnsi"/>
          <w:sz w:val="20"/>
          <w:szCs w:val="20"/>
          <w:lang w:val="en-GB"/>
        </w:rPr>
        <w:t>in alphabetical order</w:t>
      </w:r>
      <w:r w:rsidRPr="009E5B3F">
        <w:rPr>
          <w:rFonts w:asciiTheme="minorHAnsi" w:hAnsiTheme="minorHAnsi" w:cstheme="minorHAnsi"/>
          <w:sz w:val="20"/>
          <w:szCs w:val="20"/>
          <w:lang w:val="en-GB"/>
        </w:rPr>
        <w:t>)</w:t>
      </w:r>
      <w:r w:rsidR="00990A34" w:rsidRPr="009E5B3F">
        <w:rPr>
          <w:rFonts w:asciiTheme="minorHAnsi" w:hAnsiTheme="minorHAnsi" w:cstheme="minorHAnsi"/>
          <w:sz w:val="20"/>
          <w:szCs w:val="20"/>
          <w:lang w:val="en-GB"/>
        </w:rPr>
        <w:t>:</w:t>
      </w:r>
    </w:p>
    <w:p w14:paraId="5F4EA85C"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bookmarkStart w:id="1" w:name="_heading=h.gjdgxs" w:colFirst="0" w:colLast="0"/>
      <w:bookmarkEnd w:id="1"/>
      <w:r w:rsidRPr="009E5B3F">
        <w:rPr>
          <w:rFonts w:asciiTheme="minorHAnsi" w:hAnsiTheme="minorHAnsi" w:cstheme="minorHAnsi"/>
          <w:color w:val="000000"/>
          <w:sz w:val="20"/>
          <w:szCs w:val="20"/>
          <w:lang w:val="en-GB"/>
        </w:rPr>
        <w:t>Association Women and Law ‘Clara Wichmann’ (VVR)</w:t>
      </w:r>
    </w:p>
    <w:p w14:paraId="679DBA3F"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Belle/De Tussenvoorziening, Advice and Help for Sex Workers, Utrecht</w:t>
      </w:r>
    </w:p>
    <w:p w14:paraId="28FEE126"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Black Pride</w:t>
      </w:r>
    </w:p>
    <w:p w14:paraId="5510359C"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Bureau Clara Wichmann</w:t>
      </w:r>
    </w:p>
    <w:p w14:paraId="69E59476" w14:textId="7F198FDB"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Dutch CEDAW-Network</w:t>
      </w:r>
    </w:p>
    <w:p w14:paraId="699A7630" w14:textId="12B0C6DD" w:rsidR="00EB6548" w:rsidRPr="009E5B3F" w:rsidRDefault="00EB6548"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sz w:val="20"/>
          <w:szCs w:val="20"/>
          <w:lang w:val="en-GB"/>
        </w:rPr>
        <w:t>Dutch Association of People with HIV</w:t>
      </w:r>
    </w:p>
    <w:p w14:paraId="0E86FB53" w14:textId="216BA400" w:rsidR="00990A34" w:rsidRPr="009E5B3F" w:rsidRDefault="00EB6548"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sz w:val="20"/>
          <w:szCs w:val="20"/>
          <w:lang w:val="en-GB"/>
        </w:rPr>
        <w:t>Mun</w:t>
      </w:r>
      <w:r w:rsidR="00990A34" w:rsidRPr="009E5B3F">
        <w:rPr>
          <w:rFonts w:asciiTheme="minorHAnsi" w:hAnsiTheme="minorHAnsi" w:cstheme="minorHAnsi"/>
          <w:color w:val="000000"/>
          <w:sz w:val="20"/>
          <w:szCs w:val="20"/>
          <w:lang w:val="en-GB"/>
        </w:rPr>
        <w:t>icipality of Tilburg</w:t>
      </w:r>
    </w:p>
    <w:p w14:paraId="6B6450AD" w14:textId="77777777" w:rsidR="00990A34" w:rsidRPr="009E5B3F" w:rsidRDefault="00990A34" w:rsidP="0051477D">
      <w:pPr>
        <w:widowControl w:val="0"/>
        <w:numPr>
          <w:ilvl w:val="0"/>
          <w:numId w:val="15"/>
        </w:numPr>
        <w:spacing w:after="0"/>
        <w:rPr>
          <w:rFonts w:asciiTheme="minorHAnsi" w:hAnsiTheme="minorHAnsi" w:cstheme="minorHAnsi"/>
          <w:sz w:val="20"/>
          <w:szCs w:val="20"/>
          <w:lang w:val="en-GB"/>
        </w:rPr>
      </w:pPr>
      <w:r w:rsidRPr="009E5B3F">
        <w:rPr>
          <w:rFonts w:asciiTheme="minorHAnsi" w:hAnsiTheme="minorHAnsi" w:cstheme="minorHAnsi"/>
          <w:sz w:val="20"/>
          <w:szCs w:val="20"/>
          <w:lang w:val="en-GB"/>
        </w:rPr>
        <w:t>Under My Red Umbrella (Onder Mijn Rode Paraplu)</w:t>
      </w:r>
    </w:p>
    <w:p w14:paraId="0277FF87" w14:textId="77777777" w:rsidR="00990A34" w:rsidRPr="009E5B3F" w:rsidRDefault="00990A34" w:rsidP="0051477D">
      <w:pPr>
        <w:widowControl w:val="0"/>
        <w:numPr>
          <w:ilvl w:val="0"/>
          <w:numId w:val="15"/>
        </w:numPr>
        <w:spacing w:after="0"/>
        <w:ind w:left="714" w:hanging="357"/>
        <w:rPr>
          <w:rFonts w:asciiTheme="minorHAnsi" w:hAnsiTheme="minorHAnsi" w:cstheme="minorHAnsi"/>
          <w:sz w:val="20"/>
          <w:szCs w:val="20"/>
          <w:lang w:val="en-GB"/>
        </w:rPr>
      </w:pPr>
      <w:r w:rsidRPr="009E5B3F">
        <w:rPr>
          <w:rFonts w:asciiTheme="minorHAnsi" w:hAnsiTheme="minorHAnsi" w:cstheme="minorHAnsi"/>
          <w:sz w:val="20"/>
          <w:szCs w:val="20"/>
          <w:lang w:val="en-GB"/>
        </w:rPr>
        <w:t xml:space="preserve">P&amp;G 292, </w:t>
      </w:r>
      <w:r w:rsidRPr="009E5B3F">
        <w:rPr>
          <w:rFonts w:asciiTheme="minorHAnsi" w:hAnsiTheme="minorHAnsi" w:cstheme="minorHAnsi"/>
          <w:color w:val="000000"/>
          <w:sz w:val="20"/>
          <w:szCs w:val="20"/>
          <w:lang w:val="en-GB"/>
        </w:rPr>
        <w:t>Advice &amp; Help for Sex Workers</w:t>
      </w:r>
      <w:r w:rsidRPr="009E5B3F">
        <w:rPr>
          <w:rFonts w:asciiTheme="minorHAnsi" w:hAnsiTheme="minorHAnsi" w:cstheme="minorHAnsi"/>
          <w:sz w:val="20"/>
          <w:szCs w:val="20"/>
          <w:lang w:val="en-GB"/>
        </w:rPr>
        <w:t>, Amsterdam</w:t>
      </w:r>
    </w:p>
    <w:p w14:paraId="50928920" w14:textId="22C9BAF8" w:rsidR="00990A34" w:rsidRPr="009E5B3F" w:rsidRDefault="00990A34" w:rsidP="0051477D">
      <w:pPr>
        <w:widowControl w:val="0"/>
        <w:numPr>
          <w:ilvl w:val="0"/>
          <w:numId w:val="15"/>
        </w:numPr>
        <w:spacing w:after="0"/>
        <w:rPr>
          <w:rFonts w:asciiTheme="minorHAnsi" w:hAnsiTheme="minorHAnsi" w:cstheme="minorHAnsi"/>
          <w:sz w:val="20"/>
          <w:szCs w:val="20"/>
          <w:lang w:val="en-GB"/>
        </w:rPr>
      </w:pPr>
      <w:r w:rsidRPr="009E5B3F">
        <w:rPr>
          <w:rFonts w:asciiTheme="minorHAnsi" w:hAnsiTheme="minorHAnsi" w:cstheme="minorHAnsi"/>
          <w:sz w:val="20"/>
          <w:szCs w:val="20"/>
          <w:lang w:val="en-GB"/>
        </w:rPr>
        <w:t>PROUD, Dutch Union for Sex Workers</w:t>
      </w:r>
    </w:p>
    <w:p w14:paraId="20A37B7A"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Prostitution Social Work Hart van Brabant, Advice &amp; Help for Sex Workers, Brabant</w:t>
      </w:r>
    </w:p>
    <w:p w14:paraId="3AC4C28D" w14:textId="301675CA"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Prostitution Information Centre (PIC)</w:t>
      </w:r>
    </w:p>
    <w:p w14:paraId="29685CC9"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Queer.red presents</w:t>
      </w:r>
    </w:p>
    <w:p w14:paraId="23BC6263"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Re Imagining Sex Work</w:t>
      </w:r>
    </w:p>
    <w:p w14:paraId="0D1741DD"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bookmarkStart w:id="2" w:name="_heading=h.1fob9te" w:colFirst="0" w:colLast="0"/>
      <w:bookmarkEnd w:id="2"/>
      <w:r w:rsidRPr="009E5B3F">
        <w:rPr>
          <w:rFonts w:asciiTheme="minorHAnsi" w:hAnsiTheme="minorHAnsi" w:cstheme="minorHAnsi"/>
          <w:color w:val="000000"/>
          <w:sz w:val="20"/>
          <w:szCs w:val="20"/>
          <w:lang w:val="en-GB"/>
        </w:rPr>
        <w:t>Red Insight</w:t>
      </w:r>
    </w:p>
    <w:p w14:paraId="50468337" w14:textId="68B19AFA" w:rsidR="00990A34" w:rsidRPr="009E5B3F" w:rsidRDefault="00990A34" w:rsidP="0051477D">
      <w:pPr>
        <w:widowControl w:val="0"/>
        <w:numPr>
          <w:ilvl w:val="0"/>
          <w:numId w:val="15"/>
        </w:numPr>
        <w:pBdr>
          <w:top w:val="nil"/>
          <w:left w:val="nil"/>
          <w:bottom w:val="nil"/>
          <w:right w:val="nil"/>
          <w:between w:val="nil"/>
        </w:pBdr>
        <w:spacing w:after="0"/>
        <w:ind w:left="714" w:hanging="357"/>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SekswerkExpertise, Dutch platform for the advancement of sex workers rights</w:t>
      </w:r>
    </w:p>
    <w:p w14:paraId="3C24BD35"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SHOP, Assistance &amp; Advice for sex workers and victims of trafficking, The Hague</w:t>
      </w:r>
    </w:p>
    <w:p w14:paraId="687B6721" w14:textId="00934570"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Stichting Aids Fonds-Stop Aids Now-Soa Aids Nederland</w:t>
      </w:r>
    </w:p>
    <w:p w14:paraId="613044C3" w14:textId="2CDB7A48"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Sex Workers Against Violence and Exploitation (SAVE)</w:t>
      </w:r>
    </w:p>
    <w:p w14:paraId="13CADCA3"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S</w:t>
      </w:r>
      <w:r w:rsidRPr="009E5B3F">
        <w:rPr>
          <w:rFonts w:asciiTheme="minorHAnsi" w:hAnsiTheme="minorHAnsi" w:cstheme="minorHAnsi"/>
          <w:sz w:val="20"/>
          <w:szCs w:val="20"/>
          <w:lang w:val="en-GB"/>
        </w:rPr>
        <w:t>WARP</w:t>
      </w:r>
    </w:p>
    <w:p w14:paraId="687F0CFD"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sz w:val="20"/>
          <w:szCs w:val="20"/>
          <w:lang w:val="en-GB"/>
        </w:rPr>
        <w:t>SeksWorks, Tilburg</w:t>
      </w:r>
    </w:p>
    <w:p w14:paraId="6D223374" w14:textId="7AEEF685" w:rsidR="00990A34" w:rsidRPr="009E5B3F" w:rsidRDefault="00990A34" w:rsidP="0051477D">
      <w:pPr>
        <w:widowControl w:val="0"/>
        <w:numPr>
          <w:ilvl w:val="0"/>
          <w:numId w:val="15"/>
        </w:numPr>
        <w:spacing w:after="0"/>
        <w:rPr>
          <w:rFonts w:asciiTheme="minorHAnsi" w:hAnsiTheme="minorHAnsi" w:cstheme="minorHAnsi"/>
          <w:sz w:val="20"/>
          <w:szCs w:val="20"/>
          <w:lang w:val="en-GB"/>
        </w:rPr>
      </w:pPr>
      <w:r w:rsidRPr="009E5B3F">
        <w:rPr>
          <w:rFonts w:asciiTheme="minorHAnsi" w:hAnsiTheme="minorHAnsi" w:cstheme="minorHAnsi"/>
          <w:sz w:val="20"/>
          <w:szCs w:val="20"/>
          <w:lang w:val="en-GB"/>
        </w:rPr>
        <w:t>Transgender Network Netherlands (TNN)</w:t>
      </w:r>
    </w:p>
    <w:p w14:paraId="541CD869"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bookmarkStart w:id="3" w:name="_heading=h.30j0zll" w:colFirst="0" w:colLast="0"/>
      <w:bookmarkEnd w:id="3"/>
      <w:r w:rsidRPr="009E5B3F">
        <w:rPr>
          <w:rFonts w:asciiTheme="minorHAnsi" w:hAnsiTheme="minorHAnsi" w:cstheme="minorHAnsi"/>
          <w:sz w:val="20"/>
          <w:szCs w:val="20"/>
          <w:lang w:val="en-GB"/>
        </w:rPr>
        <w:t>Trans United Europe (TUE)</w:t>
      </w:r>
    </w:p>
    <w:p w14:paraId="71A703F1" w14:textId="77777777" w:rsidR="00990A34" w:rsidRPr="009E5B3F" w:rsidRDefault="00990A34" w:rsidP="0051477D">
      <w:pPr>
        <w:widowControl w:val="0"/>
        <w:numPr>
          <w:ilvl w:val="0"/>
          <w:numId w:val="15"/>
        </w:numPr>
        <w:spacing w:after="0"/>
        <w:rPr>
          <w:rFonts w:asciiTheme="minorHAnsi" w:hAnsiTheme="minorHAnsi" w:cstheme="minorHAnsi"/>
          <w:sz w:val="20"/>
          <w:szCs w:val="20"/>
          <w:lang w:val="en-GB"/>
        </w:rPr>
      </w:pPr>
      <w:r w:rsidRPr="009E5B3F">
        <w:rPr>
          <w:rFonts w:asciiTheme="minorHAnsi" w:hAnsiTheme="minorHAnsi" w:cstheme="minorHAnsi"/>
          <w:sz w:val="20"/>
          <w:szCs w:val="20"/>
          <w:lang w:val="en-GB"/>
        </w:rPr>
        <w:t>WO=MEN, Dutch Gender Platform</w:t>
      </w:r>
    </w:p>
    <w:p w14:paraId="2F4F1F8D" w14:textId="77777777" w:rsidR="00990A34" w:rsidRPr="009E5B3F" w:rsidRDefault="00990A34" w:rsidP="0051477D">
      <w:pPr>
        <w:widowControl w:val="0"/>
        <w:numPr>
          <w:ilvl w:val="0"/>
          <w:numId w:val="15"/>
        </w:numPr>
        <w:pBdr>
          <w:top w:val="nil"/>
          <w:left w:val="nil"/>
          <w:bottom w:val="nil"/>
          <w:right w:val="nil"/>
          <w:between w:val="nil"/>
        </w:pBdr>
        <w:spacing w:after="0"/>
        <w:rPr>
          <w:rFonts w:asciiTheme="minorHAnsi" w:hAnsiTheme="minorHAnsi" w:cstheme="minorHAnsi"/>
          <w:color w:val="000000"/>
          <w:sz w:val="20"/>
          <w:szCs w:val="20"/>
          <w:lang w:val="en-GB"/>
        </w:rPr>
      </w:pPr>
      <w:r w:rsidRPr="009E5B3F">
        <w:rPr>
          <w:rFonts w:asciiTheme="minorHAnsi" w:hAnsiTheme="minorHAnsi" w:cstheme="minorHAnsi"/>
          <w:sz w:val="20"/>
          <w:szCs w:val="20"/>
          <w:lang w:val="en-GB"/>
        </w:rPr>
        <w:t>Wild Thing</w:t>
      </w:r>
    </w:p>
    <w:p w14:paraId="097A2663" w14:textId="77777777" w:rsidR="00990A34" w:rsidRPr="009E5B3F" w:rsidRDefault="00990A34" w:rsidP="0051477D">
      <w:pPr>
        <w:widowControl w:val="0"/>
        <w:pBdr>
          <w:top w:val="nil"/>
          <w:left w:val="nil"/>
          <w:bottom w:val="nil"/>
          <w:right w:val="nil"/>
          <w:between w:val="nil"/>
        </w:pBdr>
        <w:spacing w:after="120"/>
        <w:rPr>
          <w:rFonts w:asciiTheme="minorHAnsi" w:hAnsiTheme="minorHAnsi" w:cstheme="minorHAnsi"/>
          <w:color w:val="595959" w:themeColor="text1" w:themeTint="A6"/>
          <w:sz w:val="20"/>
          <w:szCs w:val="20"/>
          <w:lang w:val="en-GB"/>
        </w:rPr>
      </w:pPr>
    </w:p>
    <w:p w14:paraId="75ADD82C" w14:textId="77777777" w:rsidR="00990A34" w:rsidRPr="009E5B3F" w:rsidRDefault="00990A34" w:rsidP="0051477D">
      <w:pPr>
        <w:widowControl w:val="0"/>
        <w:spacing w:after="120"/>
        <w:rPr>
          <w:rFonts w:asciiTheme="minorHAnsi" w:hAnsiTheme="minorHAnsi" w:cstheme="minorHAnsi"/>
          <w:b/>
          <w:bCs/>
          <w:color w:val="595959" w:themeColor="text1" w:themeTint="A6"/>
          <w:sz w:val="20"/>
          <w:szCs w:val="20"/>
          <w:lang w:val="en-GB"/>
        </w:rPr>
      </w:pPr>
      <w:r w:rsidRPr="009E5B3F">
        <w:rPr>
          <w:rFonts w:asciiTheme="minorHAnsi" w:hAnsiTheme="minorHAnsi" w:cstheme="minorHAnsi"/>
          <w:b/>
          <w:bCs/>
          <w:color w:val="595959" w:themeColor="text1" w:themeTint="A6"/>
          <w:sz w:val="20"/>
          <w:szCs w:val="20"/>
          <w:lang w:val="en-GB"/>
        </w:rPr>
        <w:br w:type="page"/>
      </w:r>
    </w:p>
    <w:p w14:paraId="082FD3D3" w14:textId="688AFD80" w:rsidR="00F24714" w:rsidRPr="009E5B3F" w:rsidRDefault="00F24714" w:rsidP="0051477D">
      <w:pPr>
        <w:widowControl w:val="0"/>
        <w:spacing w:after="120"/>
        <w:rPr>
          <w:rFonts w:asciiTheme="minorHAnsi" w:hAnsiTheme="minorHAnsi" w:cstheme="minorHAnsi"/>
          <w:sz w:val="20"/>
          <w:szCs w:val="20"/>
          <w:lang w:val="en-GB"/>
        </w:rPr>
      </w:pPr>
      <w:r w:rsidRPr="009E5B3F">
        <w:rPr>
          <w:rFonts w:asciiTheme="minorHAnsi" w:hAnsiTheme="minorHAnsi" w:cstheme="minorHAnsi"/>
          <w:sz w:val="20"/>
          <w:szCs w:val="20"/>
          <w:lang w:val="en-GB"/>
        </w:rPr>
        <w:lastRenderedPageBreak/>
        <w:t xml:space="preserve">1. By letter dated June 14, 2021, SekswerkExpertise on behalf of a Coalition of twenty-five Dutch non-government organisations, social work &amp; municipal health organisations and one municipality, all working in the field of sex work and human trafficking based in the Netherlands, requested authorization to present a third-party intervention in the context of the case of </w:t>
      </w:r>
      <w:r w:rsidRPr="009E5B3F">
        <w:rPr>
          <w:rFonts w:asciiTheme="minorHAnsi" w:hAnsiTheme="minorHAnsi" w:cstheme="minorHAnsi"/>
          <w:i/>
          <w:iCs/>
          <w:sz w:val="20"/>
          <w:szCs w:val="20"/>
          <w:lang w:val="en-GB"/>
        </w:rPr>
        <w:t xml:space="preserve">M.A. and others v. France </w:t>
      </w:r>
      <w:r w:rsidRPr="009E5B3F">
        <w:rPr>
          <w:rFonts w:asciiTheme="minorHAnsi" w:hAnsiTheme="minorHAnsi" w:cstheme="minorHAnsi"/>
          <w:sz w:val="20"/>
          <w:szCs w:val="20"/>
          <w:lang w:val="en-GB"/>
        </w:rPr>
        <w:t>(Applications n° 63664/19, 64450/19, 24387/20, 24391/20 and 24393/20). On August 27, 2021, we were informed of the decision of the President of the Fifth Section to grant our request.</w:t>
      </w:r>
    </w:p>
    <w:p w14:paraId="4052DCBC" w14:textId="16B993D8" w:rsidR="00E157E0" w:rsidRPr="009E5B3F" w:rsidRDefault="00BE6C8B" w:rsidP="0051477D">
      <w:pPr>
        <w:widowControl w:val="0"/>
        <w:spacing w:after="0"/>
        <w:jc w:val="both"/>
        <w:rPr>
          <w:rFonts w:asciiTheme="minorHAnsi" w:hAnsiTheme="minorHAnsi" w:cstheme="minorHAnsi"/>
          <w:color w:val="000000" w:themeColor="text1"/>
          <w:sz w:val="20"/>
          <w:szCs w:val="20"/>
          <w:lang w:val="en-GB"/>
        </w:rPr>
      </w:pPr>
      <w:r w:rsidRPr="009E5B3F">
        <w:rPr>
          <w:rFonts w:asciiTheme="minorHAnsi" w:hAnsiTheme="minorHAnsi" w:cstheme="minorHAnsi"/>
          <w:color w:val="000000" w:themeColor="text1"/>
          <w:sz w:val="20"/>
          <w:szCs w:val="20"/>
          <w:lang w:val="en-GB"/>
        </w:rPr>
        <w:t xml:space="preserve">2. </w:t>
      </w:r>
      <w:r w:rsidR="00E157E0" w:rsidRPr="009E5B3F">
        <w:rPr>
          <w:rFonts w:asciiTheme="minorHAnsi" w:hAnsiTheme="minorHAnsi" w:cstheme="minorHAnsi"/>
          <w:color w:val="000000" w:themeColor="text1"/>
          <w:sz w:val="20"/>
          <w:szCs w:val="20"/>
          <w:lang w:val="en-GB"/>
        </w:rPr>
        <w:t xml:space="preserve">In </w:t>
      </w:r>
      <w:r w:rsidR="00F24714" w:rsidRPr="009E5B3F">
        <w:rPr>
          <w:rFonts w:asciiTheme="minorHAnsi" w:hAnsiTheme="minorHAnsi" w:cstheme="minorHAnsi"/>
          <w:color w:val="000000" w:themeColor="text1"/>
          <w:sz w:val="20"/>
          <w:szCs w:val="20"/>
          <w:lang w:val="en-GB"/>
        </w:rPr>
        <w:t>our</w:t>
      </w:r>
      <w:r w:rsidR="00E157E0" w:rsidRPr="009E5B3F">
        <w:rPr>
          <w:rFonts w:asciiTheme="minorHAnsi" w:hAnsiTheme="minorHAnsi" w:cstheme="minorHAnsi"/>
          <w:color w:val="000000" w:themeColor="text1"/>
          <w:sz w:val="20"/>
          <w:szCs w:val="20"/>
          <w:lang w:val="en-GB"/>
        </w:rPr>
        <w:t xml:space="preserve"> submission we seek to </w:t>
      </w:r>
      <w:r w:rsidRPr="009E5B3F">
        <w:rPr>
          <w:rFonts w:asciiTheme="minorHAnsi" w:hAnsiTheme="minorHAnsi" w:cstheme="minorHAnsi"/>
          <w:color w:val="000000" w:themeColor="text1"/>
          <w:sz w:val="20"/>
          <w:szCs w:val="20"/>
          <w:lang w:val="en-GB"/>
        </w:rPr>
        <w:t xml:space="preserve">assist the Court by providing </w:t>
      </w:r>
      <w:r w:rsidR="00E157E0" w:rsidRPr="009E5B3F">
        <w:rPr>
          <w:rFonts w:asciiTheme="minorHAnsi" w:hAnsiTheme="minorHAnsi" w:cstheme="minorHAnsi"/>
          <w:color w:val="000000" w:themeColor="text1"/>
          <w:sz w:val="20"/>
          <w:szCs w:val="20"/>
          <w:lang w:val="en-GB"/>
        </w:rPr>
        <w:t>an overview of the laws and policies on sex work and human trafficking in the Netherlands, the principles on which they rest, and the impact on</w:t>
      </w:r>
    </w:p>
    <w:p w14:paraId="45EAF6C8" w14:textId="77777777" w:rsidR="00E157E0" w:rsidRPr="009E5B3F" w:rsidRDefault="00E157E0" w:rsidP="0051477D">
      <w:pPr>
        <w:widowControl w:val="0"/>
        <w:numPr>
          <w:ilvl w:val="0"/>
          <w:numId w:val="2"/>
        </w:numPr>
        <w:pBdr>
          <w:top w:val="nil"/>
          <w:left w:val="nil"/>
          <w:bottom w:val="nil"/>
          <w:right w:val="nil"/>
          <w:between w:val="nil"/>
        </w:pBdr>
        <w:spacing w:after="0"/>
        <w:ind w:left="426"/>
        <w:jc w:val="both"/>
        <w:rPr>
          <w:rFonts w:asciiTheme="minorHAnsi" w:hAnsiTheme="minorHAnsi" w:cstheme="minorHAnsi"/>
          <w:color w:val="000000" w:themeColor="text1"/>
          <w:sz w:val="20"/>
          <w:szCs w:val="20"/>
          <w:lang w:val="en-GB"/>
        </w:rPr>
      </w:pPr>
      <w:r w:rsidRPr="009E5B3F">
        <w:rPr>
          <w:rFonts w:asciiTheme="minorHAnsi" w:hAnsiTheme="minorHAnsi" w:cstheme="minorHAnsi"/>
          <w:color w:val="000000" w:themeColor="text1"/>
          <w:sz w:val="20"/>
          <w:szCs w:val="20"/>
          <w:lang w:val="en-GB"/>
        </w:rPr>
        <w:t xml:space="preserve">the safety and health of sex workers </w:t>
      </w:r>
    </w:p>
    <w:p w14:paraId="620A325E" w14:textId="77777777" w:rsidR="00E157E0" w:rsidRPr="009E5B3F" w:rsidRDefault="00E157E0" w:rsidP="0051477D">
      <w:pPr>
        <w:widowControl w:val="0"/>
        <w:numPr>
          <w:ilvl w:val="0"/>
          <w:numId w:val="2"/>
        </w:numPr>
        <w:pBdr>
          <w:top w:val="nil"/>
          <w:left w:val="nil"/>
          <w:bottom w:val="nil"/>
          <w:right w:val="nil"/>
          <w:between w:val="nil"/>
        </w:pBdr>
        <w:spacing w:after="0"/>
        <w:ind w:left="426"/>
        <w:jc w:val="both"/>
        <w:rPr>
          <w:rFonts w:asciiTheme="minorHAnsi" w:hAnsiTheme="minorHAnsi" w:cstheme="minorHAnsi"/>
          <w:color w:val="000000" w:themeColor="text1"/>
          <w:sz w:val="20"/>
          <w:szCs w:val="20"/>
          <w:lang w:val="en-GB"/>
        </w:rPr>
      </w:pPr>
      <w:r w:rsidRPr="009E5B3F">
        <w:rPr>
          <w:rFonts w:asciiTheme="minorHAnsi" w:hAnsiTheme="minorHAnsi" w:cstheme="minorHAnsi"/>
          <w:color w:val="000000" w:themeColor="text1"/>
          <w:sz w:val="20"/>
          <w:szCs w:val="20"/>
          <w:lang w:val="en-GB"/>
        </w:rPr>
        <w:t>the fight against human trafficking and exploitation</w:t>
      </w:r>
    </w:p>
    <w:p w14:paraId="3C3B2693" w14:textId="57131BE3" w:rsidR="00E157E0" w:rsidRPr="009E5B3F" w:rsidRDefault="00E157E0" w:rsidP="0051477D">
      <w:pPr>
        <w:widowControl w:val="0"/>
        <w:numPr>
          <w:ilvl w:val="0"/>
          <w:numId w:val="2"/>
        </w:numPr>
        <w:pBdr>
          <w:top w:val="nil"/>
          <w:left w:val="nil"/>
          <w:bottom w:val="nil"/>
          <w:right w:val="nil"/>
          <w:between w:val="nil"/>
        </w:pBdr>
        <w:spacing w:after="0"/>
        <w:ind w:left="426"/>
        <w:jc w:val="both"/>
        <w:rPr>
          <w:rFonts w:asciiTheme="minorHAnsi" w:hAnsiTheme="minorHAnsi" w:cstheme="minorHAnsi"/>
          <w:color w:val="000000" w:themeColor="text1"/>
          <w:sz w:val="20"/>
          <w:szCs w:val="20"/>
          <w:lang w:val="en-GB"/>
        </w:rPr>
      </w:pPr>
      <w:r w:rsidRPr="009E5B3F">
        <w:rPr>
          <w:rFonts w:asciiTheme="minorHAnsi" w:hAnsiTheme="minorHAnsi" w:cstheme="minorHAnsi"/>
          <w:color w:val="000000" w:themeColor="text1"/>
          <w:sz w:val="20"/>
          <w:szCs w:val="20"/>
          <w:lang w:val="en-GB"/>
        </w:rPr>
        <w:t>violence against sex workers and other forms of abuse</w:t>
      </w:r>
    </w:p>
    <w:p w14:paraId="51F521E3" w14:textId="372C1023" w:rsidR="00BE6C8B" w:rsidRPr="009E5B3F" w:rsidRDefault="00E157E0" w:rsidP="0051477D">
      <w:pPr>
        <w:widowControl w:val="0"/>
        <w:numPr>
          <w:ilvl w:val="0"/>
          <w:numId w:val="2"/>
        </w:numPr>
        <w:pBdr>
          <w:top w:val="nil"/>
          <w:left w:val="nil"/>
          <w:bottom w:val="nil"/>
          <w:right w:val="nil"/>
          <w:between w:val="nil"/>
        </w:pBdr>
        <w:spacing w:after="0"/>
        <w:ind w:left="426"/>
        <w:jc w:val="both"/>
        <w:rPr>
          <w:rFonts w:asciiTheme="minorHAnsi" w:hAnsiTheme="minorHAnsi" w:cstheme="minorHAnsi"/>
          <w:color w:val="000000" w:themeColor="text1"/>
          <w:sz w:val="20"/>
          <w:szCs w:val="20"/>
          <w:lang w:val="en-GB"/>
        </w:rPr>
      </w:pPr>
      <w:r w:rsidRPr="009E5B3F">
        <w:rPr>
          <w:rFonts w:asciiTheme="minorHAnsi" w:hAnsiTheme="minorHAnsi" w:cstheme="minorHAnsi"/>
          <w:color w:val="000000" w:themeColor="text1"/>
          <w:sz w:val="20"/>
          <w:szCs w:val="20"/>
          <w:lang w:val="en-GB"/>
        </w:rPr>
        <w:t>the position of sex workers within the Dutch society</w:t>
      </w:r>
    </w:p>
    <w:p w14:paraId="63B6A73D" w14:textId="17CC54E0" w:rsidR="00E157E0" w:rsidRPr="009E5B3F" w:rsidRDefault="00E157E0" w:rsidP="0051477D">
      <w:pPr>
        <w:widowControl w:val="0"/>
        <w:pBdr>
          <w:top w:val="nil"/>
          <w:left w:val="nil"/>
          <w:bottom w:val="nil"/>
          <w:right w:val="nil"/>
          <w:between w:val="nil"/>
        </w:pBdr>
        <w:spacing w:after="0"/>
        <w:ind w:left="66"/>
        <w:jc w:val="both"/>
        <w:rPr>
          <w:rFonts w:asciiTheme="minorHAnsi" w:hAnsiTheme="minorHAnsi" w:cstheme="minorHAnsi"/>
          <w:color w:val="000000" w:themeColor="text1"/>
          <w:sz w:val="20"/>
          <w:szCs w:val="20"/>
          <w:lang w:val="en-GB"/>
        </w:rPr>
      </w:pPr>
      <w:r w:rsidRPr="009E5B3F">
        <w:rPr>
          <w:rFonts w:asciiTheme="minorHAnsi" w:hAnsiTheme="minorHAnsi" w:cstheme="minorHAnsi"/>
          <w:color w:val="000000" w:themeColor="text1"/>
          <w:sz w:val="20"/>
          <w:szCs w:val="20"/>
          <w:lang w:val="en-GB"/>
        </w:rPr>
        <w:t xml:space="preserve">In addition we will </w:t>
      </w:r>
      <w:r w:rsidR="0051477D">
        <w:rPr>
          <w:rFonts w:asciiTheme="minorHAnsi" w:hAnsiTheme="minorHAnsi" w:cstheme="minorHAnsi"/>
          <w:color w:val="000000" w:themeColor="text1"/>
          <w:sz w:val="20"/>
          <w:szCs w:val="20"/>
          <w:lang w:val="en-GB"/>
        </w:rPr>
        <w:t xml:space="preserve">pay attention to </w:t>
      </w:r>
      <w:r w:rsidR="0051477D" w:rsidRPr="009E5B3F">
        <w:rPr>
          <w:rFonts w:asciiTheme="minorHAnsi" w:hAnsiTheme="minorHAnsi" w:cstheme="minorHAnsi"/>
          <w:color w:val="000000" w:themeColor="text1"/>
          <w:sz w:val="20"/>
          <w:szCs w:val="20"/>
          <w:lang w:val="en-GB"/>
        </w:rPr>
        <w:t xml:space="preserve">the impact of the ban on sex work during the COVID crisis on </w:t>
      </w:r>
      <w:r w:rsidR="0051477D">
        <w:rPr>
          <w:rFonts w:asciiTheme="minorHAnsi" w:hAnsiTheme="minorHAnsi" w:cstheme="minorHAnsi"/>
          <w:color w:val="000000" w:themeColor="text1"/>
          <w:sz w:val="20"/>
          <w:szCs w:val="20"/>
          <w:lang w:val="en-GB"/>
        </w:rPr>
        <w:t xml:space="preserve">the increase of </w:t>
      </w:r>
      <w:r w:rsidR="0051477D">
        <w:rPr>
          <w:rFonts w:asciiTheme="minorHAnsi" w:hAnsiTheme="minorHAnsi" w:cstheme="minorHAnsi"/>
          <w:color w:val="000000" w:themeColor="text1"/>
          <w:sz w:val="20"/>
          <w:szCs w:val="20"/>
          <w:lang w:val="en-GB"/>
        </w:rPr>
        <w:t xml:space="preserve">violence against </w:t>
      </w:r>
      <w:r w:rsidR="0051477D" w:rsidRPr="009E5B3F">
        <w:rPr>
          <w:rFonts w:asciiTheme="minorHAnsi" w:hAnsiTheme="minorHAnsi" w:cstheme="minorHAnsi"/>
          <w:color w:val="000000" w:themeColor="text1"/>
          <w:sz w:val="20"/>
          <w:szCs w:val="20"/>
          <w:lang w:val="en-GB"/>
        </w:rPr>
        <w:t>sex workers</w:t>
      </w:r>
      <w:r w:rsidR="0051477D">
        <w:rPr>
          <w:rFonts w:asciiTheme="minorHAnsi" w:hAnsiTheme="minorHAnsi" w:cstheme="minorHAnsi"/>
          <w:color w:val="000000" w:themeColor="text1"/>
          <w:sz w:val="20"/>
          <w:szCs w:val="20"/>
          <w:lang w:val="en-GB"/>
        </w:rPr>
        <w:t xml:space="preserve"> and</w:t>
      </w:r>
      <w:r w:rsidR="0051477D" w:rsidRPr="009E5B3F">
        <w:rPr>
          <w:rFonts w:asciiTheme="minorHAnsi" w:hAnsiTheme="minorHAnsi" w:cstheme="minorHAnsi"/>
          <w:color w:val="000000" w:themeColor="text1"/>
          <w:sz w:val="20"/>
          <w:szCs w:val="20"/>
          <w:lang w:val="en-GB"/>
        </w:rPr>
        <w:t xml:space="preserve"> </w:t>
      </w:r>
      <w:r w:rsidRPr="009E5B3F">
        <w:rPr>
          <w:rFonts w:asciiTheme="minorHAnsi" w:hAnsiTheme="minorHAnsi" w:cstheme="minorHAnsi"/>
          <w:color w:val="000000" w:themeColor="text1"/>
          <w:sz w:val="20"/>
          <w:szCs w:val="20"/>
          <w:lang w:val="en-GB"/>
        </w:rPr>
        <w:t>the outcomes of an international comparative research on the relation between sex work policy and the prevalence of trafficking</w:t>
      </w:r>
      <w:r w:rsidR="0051477D">
        <w:rPr>
          <w:rFonts w:asciiTheme="minorHAnsi" w:hAnsiTheme="minorHAnsi" w:cstheme="minorHAnsi"/>
          <w:color w:val="000000" w:themeColor="text1"/>
          <w:sz w:val="20"/>
          <w:szCs w:val="20"/>
          <w:lang w:val="en-GB"/>
        </w:rPr>
        <w:t>.</w:t>
      </w:r>
      <w:r w:rsidRPr="009E5B3F">
        <w:rPr>
          <w:rFonts w:asciiTheme="minorHAnsi" w:hAnsiTheme="minorHAnsi" w:cstheme="minorHAnsi"/>
          <w:color w:val="000000" w:themeColor="text1"/>
          <w:sz w:val="20"/>
          <w:szCs w:val="20"/>
          <w:lang w:val="en-GB"/>
        </w:rPr>
        <w:t xml:space="preserve"> </w:t>
      </w:r>
    </w:p>
    <w:p w14:paraId="23C9F112" w14:textId="74FCF375" w:rsidR="00E05E44" w:rsidRPr="009E5B3F" w:rsidRDefault="00024158" w:rsidP="0051477D">
      <w:pPr>
        <w:pStyle w:val="Heading2"/>
        <w:keepNext w:val="0"/>
        <w:keepLines w:val="0"/>
        <w:widowControl w:val="0"/>
        <w:spacing w:before="120"/>
      </w:pPr>
      <w:proofErr w:type="spellStart"/>
      <w:r w:rsidRPr="009E5B3F">
        <w:t>Decriminalisation</w:t>
      </w:r>
      <w:proofErr w:type="spellEnd"/>
      <w:r w:rsidRPr="009E5B3F">
        <w:t xml:space="preserve"> of the </w:t>
      </w:r>
      <w:r w:rsidR="009E5B3F" w:rsidRPr="009E5B3F">
        <w:t xml:space="preserve">sex </w:t>
      </w:r>
      <w:r w:rsidRPr="009E5B3F">
        <w:t>industry: l</w:t>
      </w:r>
      <w:r w:rsidR="00E05E44" w:rsidRPr="009E5B3F">
        <w:t xml:space="preserve">ifting </w:t>
      </w:r>
      <w:r w:rsidR="004F59C8" w:rsidRPr="009E5B3F">
        <w:t xml:space="preserve">of </w:t>
      </w:r>
      <w:r w:rsidR="00E05E44" w:rsidRPr="009E5B3F">
        <w:t>the ban on brothels</w:t>
      </w:r>
      <w:r w:rsidR="00636822" w:rsidRPr="009E5B3F">
        <w:t xml:space="preserve"> </w:t>
      </w:r>
    </w:p>
    <w:p w14:paraId="251B0532" w14:textId="694EC891" w:rsidR="00E157E0" w:rsidRPr="009E5B3F" w:rsidRDefault="004E7CC0" w:rsidP="0051477D">
      <w:pPr>
        <w:pStyle w:val="FootnoteText"/>
        <w:widowControl w:val="0"/>
        <w:spacing w:after="120" w:line="259" w:lineRule="auto"/>
        <w:rPr>
          <w:rFonts w:asciiTheme="minorHAnsi" w:hAnsiTheme="minorHAnsi" w:cstheme="minorHAnsi"/>
        </w:rPr>
      </w:pPr>
      <w:r w:rsidRPr="009E5B3F">
        <w:rPr>
          <w:rFonts w:asciiTheme="minorHAnsi" w:hAnsiTheme="minorHAnsi" w:cstheme="minorHAnsi"/>
        </w:rPr>
        <w:t xml:space="preserve">3. </w:t>
      </w:r>
      <w:r w:rsidR="00A831EE" w:rsidRPr="009E5B3F">
        <w:rPr>
          <w:rFonts w:asciiTheme="minorHAnsi" w:hAnsiTheme="minorHAnsi" w:cstheme="minorHAnsi"/>
        </w:rPr>
        <w:t>On 1 October</w:t>
      </w:r>
      <w:r w:rsidR="007F0746" w:rsidRPr="009E5B3F">
        <w:rPr>
          <w:rFonts w:asciiTheme="minorHAnsi" w:hAnsiTheme="minorHAnsi" w:cstheme="minorHAnsi"/>
        </w:rPr>
        <w:t xml:space="preserve"> 2000 t</w:t>
      </w:r>
      <w:r w:rsidR="004F59C8" w:rsidRPr="009E5B3F">
        <w:rPr>
          <w:rFonts w:asciiTheme="minorHAnsi" w:hAnsiTheme="minorHAnsi" w:cstheme="minorHAnsi"/>
        </w:rPr>
        <w:t xml:space="preserve">he </w:t>
      </w:r>
      <w:r w:rsidR="000C3A21" w:rsidRPr="009E5B3F">
        <w:rPr>
          <w:rFonts w:asciiTheme="minorHAnsi" w:hAnsiTheme="minorHAnsi" w:cstheme="minorHAnsi"/>
        </w:rPr>
        <w:t>Dutch Parliament</w:t>
      </w:r>
      <w:r w:rsidR="004F59C8" w:rsidRPr="009E5B3F">
        <w:rPr>
          <w:rFonts w:asciiTheme="minorHAnsi" w:hAnsiTheme="minorHAnsi" w:cstheme="minorHAnsi"/>
        </w:rPr>
        <w:t xml:space="preserve"> </w:t>
      </w:r>
      <w:r w:rsidR="000C3A21" w:rsidRPr="009E5B3F">
        <w:rPr>
          <w:rFonts w:asciiTheme="minorHAnsi" w:hAnsiTheme="minorHAnsi" w:cstheme="minorHAnsi"/>
        </w:rPr>
        <w:t>lifted the general ban on brothels</w:t>
      </w:r>
      <w:r w:rsidR="007E14A8" w:rsidRPr="009E5B3F">
        <w:rPr>
          <w:rFonts w:asciiTheme="minorHAnsi" w:hAnsiTheme="minorHAnsi" w:cstheme="minorHAnsi"/>
        </w:rPr>
        <w:t xml:space="preserve">. This allowed </w:t>
      </w:r>
      <w:r w:rsidR="000C3A21" w:rsidRPr="009E5B3F">
        <w:rPr>
          <w:rFonts w:asciiTheme="minorHAnsi" w:hAnsiTheme="minorHAnsi" w:cstheme="minorHAnsi"/>
        </w:rPr>
        <w:t xml:space="preserve">regulation </w:t>
      </w:r>
      <w:r w:rsidR="007E14A8" w:rsidRPr="009E5B3F">
        <w:rPr>
          <w:rFonts w:asciiTheme="minorHAnsi" w:hAnsiTheme="minorHAnsi" w:cstheme="minorHAnsi"/>
        </w:rPr>
        <w:t xml:space="preserve">of sex businesses </w:t>
      </w:r>
      <w:r w:rsidR="007F0746" w:rsidRPr="009E5B3F">
        <w:rPr>
          <w:rFonts w:asciiTheme="minorHAnsi" w:hAnsiTheme="minorHAnsi" w:cstheme="minorHAnsi"/>
        </w:rPr>
        <w:t>under administrative and labour law and the treatment of sex work as labour</w:t>
      </w:r>
      <w:r w:rsidR="000C3A21" w:rsidRPr="009E5B3F">
        <w:rPr>
          <w:rFonts w:asciiTheme="minorHAnsi" w:hAnsiTheme="minorHAnsi" w:cstheme="minorHAnsi"/>
        </w:rPr>
        <w:t xml:space="preserve">. </w:t>
      </w:r>
      <w:r w:rsidR="004F59C8" w:rsidRPr="009E5B3F">
        <w:rPr>
          <w:rFonts w:asciiTheme="minorHAnsi" w:hAnsiTheme="minorHAnsi" w:cstheme="minorHAnsi"/>
        </w:rPr>
        <w:t xml:space="preserve">Since then the Dutch Penal Code no longer treats organising the </w:t>
      </w:r>
      <w:r w:rsidR="00126EF5" w:rsidRPr="009E5B3F">
        <w:rPr>
          <w:rFonts w:asciiTheme="minorHAnsi" w:hAnsiTheme="minorHAnsi" w:cstheme="minorHAnsi"/>
        </w:rPr>
        <w:t xml:space="preserve">voluntary </w:t>
      </w:r>
      <w:r w:rsidR="004F59C8" w:rsidRPr="009E5B3F">
        <w:rPr>
          <w:rFonts w:asciiTheme="minorHAnsi" w:hAnsiTheme="minorHAnsi" w:cstheme="minorHAnsi"/>
        </w:rPr>
        <w:t>prostitution of adult persons as a crime</w:t>
      </w:r>
      <w:r w:rsidR="00126EF5" w:rsidRPr="009E5B3F">
        <w:rPr>
          <w:rFonts w:asciiTheme="minorHAnsi" w:hAnsiTheme="minorHAnsi" w:cstheme="minorHAnsi"/>
        </w:rPr>
        <w:t xml:space="preserve">. </w:t>
      </w:r>
      <w:r w:rsidR="004F59C8" w:rsidRPr="009E5B3F">
        <w:rPr>
          <w:rFonts w:asciiTheme="minorHAnsi" w:hAnsiTheme="minorHAnsi" w:cstheme="minorHAnsi"/>
        </w:rPr>
        <w:t>This means that it is legal to operate a sex business, when it takes place on a consensual basis and involves persons above 18 years of age.</w:t>
      </w:r>
      <w:r w:rsidR="004F59C8" w:rsidRPr="009E5B3F">
        <w:rPr>
          <w:rFonts w:asciiTheme="minorHAnsi" w:hAnsiTheme="minorHAnsi" w:cstheme="minorHAnsi"/>
          <w:color w:val="000000"/>
        </w:rPr>
        <w:t xml:space="preserve"> </w:t>
      </w:r>
      <w:r w:rsidR="007F0746" w:rsidRPr="009E5B3F">
        <w:rPr>
          <w:rFonts w:asciiTheme="minorHAnsi" w:hAnsiTheme="minorHAnsi" w:cstheme="minorHAnsi"/>
        </w:rPr>
        <w:t>At the same time the exploitation of involuntary prostitution and of minors became more strictly penalized</w:t>
      </w:r>
      <w:r w:rsidR="00126EF5" w:rsidRPr="009E5B3F">
        <w:rPr>
          <w:rFonts w:asciiTheme="minorHAnsi" w:hAnsiTheme="minorHAnsi" w:cstheme="minorHAnsi"/>
        </w:rPr>
        <w:t>, as were c</w:t>
      </w:r>
      <w:r w:rsidR="007F0746" w:rsidRPr="009E5B3F">
        <w:rPr>
          <w:rFonts w:asciiTheme="minorHAnsi" w:hAnsiTheme="minorHAnsi" w:cstheme="minorHAnsi"/>
        </w:rPr>
        <w:t xml:space="preserve">lients of </w:t>
      </w:r>
      <w:r w:rsidR="00126EF5" w:rsidRPr="009E5B3F">
        <w:rPr>
          <w:rFonts w:asciiTheme="minorHAnsi" w:hAnsiTheme="minorHAnsi" w:cstheme="minorHAnsi"/>
        </w:rPr>
        <w:t xml:space="preserve">minors. </w:t>
      </w:r>
      <w:r w:rsidR="00E157E0" w:rsidRPr="009E5B3F">
        <w:rPr>
          <w:rFonts w:asciiTheme="minorHAnsi" w:hAnsiTheme="minorHAnsi" w:cstheme="minorHAnsi"/>
        </w:rPr>
        <w:t>The lifting of the ban on brothels was not followed by a new national prostitution law. Regulation of the sex industry was left to the municipalities</w:t>
      </w:r>
      <w:r w:rsidR="007E14A8" w:rsidRPr="009E5B3F">
        <w:rPr>
          <w:rFonts w:asciiTheme="minorHAnsi" w:hAnsiTheme="minorHAnsi" w:cstheme="minorHAnsi"/>
        </w:rPr>
        <w:t>.</w:t>
      </w:r>
      <w:r w:rsidR="00E157E0" w:rsidRPr="009E5B3F">
        <w:rPr>
          <w:rFonts w:asciiTheme="minorHAnsi" w:hAnsiTheme="minorHAnsi" w:cstheme="minorHAnsi"/>
        </w:rPr>
        <w:t xml:space="preserve"> </w:t>
      </w:r>
      <w:r w:rsidR="0056560E" w:rsidRPr="009E5B3F">
        <w:rPr>
          <w:rFonts w:asciiTheme="minorHAnsi" w:hAnsiTheme="minorHAnsi" w:cstheme="minorHAnsi"/>
        </w:rPr>
        <w:t>After 2000 most cities introduced a licensing system for sex businesses, while setting a maximum on the number of licenses.</w:t>
      </w:r>
      <w:r w:rsidR="004023C2" w:rsidRPr="009E5B3F">
        <w:rPr>
          <w:rFonts w:asciiTheme="minorHAnsi" w:hAnsiTheme="minorHAnsi" w:cstheme="minorHAnsi"/>
        </w:rPr>
        <w:t xml:space="preserve"> </w:t>
      </w:r>
      <w:r w:rsidR="004023C2" w:rsidRPr="009E5B3F">
        <w:rPr>
          <w:rFonts w:asciiTheme="minorHAnsi" w:hAnsiTheme="minorHAnsi" w:cstheme="minorHAnsi"/>
        </w:rPr>
        <w:t>Sex businesses have to be registered at the Chamber of Commerce and pay taxes.</w:t>
      </w:r>
    </w:p>
    <w:p w14:paraId="52884E6B" w14:textId="27905D8E" w:rsidR="007F0746" w:rsidRPr="009E5B3F" w:rsidRDefault="003E1777"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 xml:space="preserve">4. </w:t>
      </w:r>
      <w:r w:rsidR="00126EF5" w:rsidRPr="009E5B3F">
        <w:rPr>
          <w:rFonts w:asciiTheme="minorHAnsi" w:hAnsiTheme="minorHAnsi" w:cstheme="minorHAnsi"/>
          <w:sz w:val="20"/>
          <w:szCs w:val="20"/>
          <w:lang w:val="en-GB"/>
        </w:rPr>
        <w:t xml:space="preserve">Sex workers themselves have never been criminalized in the Netherlands, nor have activities like soliciting or loitering. </w:t>
      </w:r>
      <w:r w:rsidR="007F0746" w:rsidRPr="009E5B3F">
        <w:rPr>
          <w:rFonts w:asciiTheme="minorHAnsi" w:hAnsiTheme="minorHAnsi" w:cstheme="minorHAnsi"/>
          <w:sz w:val="20"/>
          <w:szCs w:val="20"/>
          <w:lang w:val="en-GB"/>
        </w:rPr>
        <w:t xml:space="preserve">Sex workers from EU countries can legally work in the Netherlands under the same conditions as </w:t>
      </w:r>
      <w:r w:rsidR="00F7610D">
        <w:rPr>
          <w:rFonts w:asciiTheme="minorHAnsi" w:hAnsiTheme="minorHAnsi" w:cstheme="minorHAnsi"/>
          <w:sz w:val="20"/>
          <w:szCs w:val="20"/>
          <w:lang w:val="en-GB"/>
        </w:rPr>
        <w:t>national</w:t>
      </w:r>
      <w:r w:rsidR="007F0746" w:rsidRPr="009E5B3F">
        <w:rPr>
          <w:rFonts w:asciiTheme="minorHAnsi" w:hAnsiTheme="minorHAnsi" w:cstheme="minorHAnsi"/>
          <w:sz w:val="20"/>
          <w:szCs w:val="20"/>
          <w:lang w:val="en-GB"/>
        </w:rPr>
        <w:t xml:space="preserve"> sex workers. The Migrant Workers Act (WAV)</w:t>
      </w:r>
      <w:r w:rsidR="00126EF5" w:rsidRPr="009E5B3F">
        <w:rPr>
          <w:rFonts w:asciiTheme="minorHAnsi" w:hAnsiTheme="minorHAnsi" w:cstheme="minorHAnsi"/>
          <w:sz w:val="20"/>
          <w:szCs w:val="20"/>
          <w:lang w:val="en-GB"/>
        </w:rPr>
        <w:t>, however,</w:t>
      </w:r>
      <w:r w:rsidR="007F0746" w:rsidRPr="009E5B3F">
        <w:rPr>
          <w:rFonts w:asciiTheme="minorHAnsi" w:hAnsiTheme="minorHAnsi" w:cstheme="minorHAnsi"/>
          <w:sz w:val="20"/>
          <w:szCs w:val="20"/>
          <w:lang w:val="en-GB"/>
        </w:rPr>
        <w:t xml:space="preserve"> prohibits the issuance of working permits for work in the sex industry to </w:t>
      </w:r>
      <w:r w:rsidR="00F7610D">
        <w:rPr>
          <w:rFonts w:asciiTheme="minorHAnsi" w:hAnsiTheme="minorHAnsi" w:cstheme="minorHAnsi"/>
          <w:sz w:val="20"/>
          <w:szCs w:val="20"/>
          <w:lang w:val="en-GB"/>
        </w:rPr>
        <w:t xml:space="preserve">non-EU </w:t>
      </w:r>
      <w:r w:rsidR="007F0746" w:rsidRPr="009E5B3F">
        <w:rPr>
          <w:rFonts w:asciiTheme="minorHAnsi" w:hAnsiTheme="minorHAnsi" w:cstheme="minorHAnsi"/>
          <w:sz w:val="20"/>
          <w:szCs w:val="20"/>
          <w:lang w:val="en-GB"/>
        </w:rPr>
        <w:t xml:space="preserve">persons. </w:t>
      </w:r>
    </w:p>
    <w:p w14:paraId="34103070" w14:textId="719E7DA7" w:rsidR="000C3A21" w:rsidRPr="009E5B3F" w:rsidRDefault="003E1777" w:rsidP="0051477D">
      <w:pPr>
        <w:pStyle w:val="FootnoteText"/>
        <w:widowControl w:val="0"/>
        <w:spacing w:after="120" w:line="259" w:lineRule="auto"/>
        <w:rPr>
          <w:rFonts w:asciiTheme="minorHAnsi" w:hAnsiTheme="minorHAnsi" w:cstheme="minorHAnsi"/>
          <w:color w:val="000000"/>
        </w:rPr>
      </w:pPr>
      <w:r w:rsidRPr="009E5B3F">
        <w:rPr>
          <w:rFonts w:asciiTheme="minorHAnsi" w:eastAsiaTheme="minorHAnsi" w:hAnsiTheme="minorHAnsi" w:cstheme="minorHAnsi"/>
        </w:rPr>
        <w:t>5</w:t>
      </w:r>
      <w:r w:rsidR="004E7CC0" w:rsidRPr="009E5B3F">
        <w:rPr>
          <w:rFonts w:asciiTheme="minorHAnsi" w:eastAsiaTheme="minorHAnsi" w:hAnsiTheme="minorHAnsi" w:cstheme="minorHAnsi"/>
        </w:rPr>
        <w:t xml:space="preserve">. </w:t>
      </w:r>
      <w:r w:rsidR="004F59C8" w:rsidRPr="009E5B3F">
        <w:rPr>
          <w:rFonts w:asciiTheme="minorHAnsi" w:eastAsiaTheme="minorHAnsi" w:hAnsiTheme="minorHAnsi" w:cstheme="minorHAnsi"/>
        </w:rPr>
        <w:t xml:space="preserve">The abolition of the ban on brothels served three major aims: </w:t>
      </w:r>
      <w:r w:rsidR="004F59C8" w:rsidRPr="009E5B3F">
        <w:rPr>
          <w:rFonts w:asciiTheme="minorHAnsi" w:hAnsiTheme="minorHAnsi" w:cstheme="minorHAnsi"/>
          <w:color w:val="000000"/>
        </w:rPr>
        <w:t>to</w:t>
      </w:r>
      <w:r w:rsidR="00BF3B8C" w:rsidRPr="009E5B3F">
        <w:rPr>
          <w:rFonts w:asciiTheme="minorHAnsi" w:hAnsiTheme="minorHAnsi" w:cstheme="minorHAnsi"/>
          <w:color w:val="000000"/>
        </w:rPr>
        <w:t xml:space="preserve"> control and </w:t>
      </w:r>
      <w:r w:rsidR="004F59C8" w:rsidRPr="009E5B3F">
        <w:rPr>
          <w:rFonts w:asciiTheme="minorHAnsi" w:hAnsiTheme="minorHAnsi" w:cstheme="minorHAnsi"/>
          <w:color w:val="000000"/>
        </w:rPr>
        <w:t xml:space="preserve">regulate </w:t>
      </w:r>
      <w:r w:rsidR="003E0F40" w:rsidRPr="009E5B3F">
        <w:rPr>
          <w:rFonts w:asciiTheme="minorHAnsi" w:hAnsiTheme="minorHAnsi" w:cstheme="minorHAnsi"/>
          <w:color w:val="000000"/>
        </w:rPr>
        <w:t>voluntary prostitution</w:t>
      </w:r>
      <w:r w:rsidR="00BF3B8C" w:rsidRPr="009E5B3F">
        <w:rPr>
          <w:rFonts w:asciiTheme="minorHAnsi" w:hAnsiTheme="minorHAnsi" w:cstheme="minorHAnsi"/>
        </w:rPr>
        <w:t>;</w:t>
      </w:r>
      <w:r w:rsidR="003E0F40" w:rsidRPr="009E5B3F">
        <w:rPr>
          <w:rFonts w:asciiTheme="minorHAnsi" w:hAnsiTheme="minorHAnsi" w:cstheme="minorHAnsi"/>
          <w:color w:val="000000"/>
        </w:rPr>
        <w:t xml:space="preserve"> </w:t>
      </w:r>
      <w:r w:rsidR="004F59C8" w:rsidRPr="009E5B3F">
        <w:rPr>
          <w:rFonts w:asciiTheme="minorHAnsi" w:hAnsiTheme="minorHAnsi" w:cstheme="minorHAnsi"/>
          <w:color w:val="000000"/>
        </w:rPr>
        <w:t xml:space="preserve">to </w:t>
      </w:r>
      <w:r w:rsidR="00E157E0" w:rsidRPr="009E5B3F">
        <w:rPr>
          <w:rFonts w:asciiTheme="minorHAnsi" w:hAnsiTheme="minorHAnsi" w:cstheme="minorHAnsi"/>
          <w:color w:val="000000"/>
        </w:rPr>
        <w:t xml:space="preserve">be able to more effectively </w:t>
      </w:r>
      <w:r w:rsidR="004F59C8" w:rsidRPr="009E5B3F">
        <w:rPr>
          <w:rFonts w:asciiTheme="minorHAnsi" w:hAnsiTheme="minorHAnsi" w:cstheme="minorHAnsi"/>
          <w:color w:val="000000"/>
        </w:rPr>
        <w:t>combat trafficking and other ‘un</w:t>
      </w:r>
      <w:r w:rsidR="00BF3B8C" w:rsidRPr="009E5B3F">
        <w:rPr>
          <w:rFonts w:asciiTheme="minorHAnsi" w:hAnsiTheme="minorHAnsi" w:cstheme="minorHAnsi"/>
          <w:color w:val="000000"/>
        </w:rPr>
        <w:t>acceptable</w:t>
      </w:r>
      <w:r w:rsidR="004F59C8" w:rsidRPr="009E5B3F">
        <w:rPr>
          <w:rFonts w:asciiTheme="minorHAnsi" w:hAnsiTheme="minorHAnsi" w:cstheme="minorHAnsi"/>
          <w:color w:val="000000"/>
        </w:rPr>
        <w:t>’ forms of prostitution (minors, undocumented sex workers)</w:t>
      </w:r>
      <w:r w:rsidR="00BF3B8C" w:rsidRPr="009E5B3F">
        <w:rPr>
          <w:rFonts w:asciiTheme="minorHAnsi" w:hAnsiTheme="minorHAnsi" w:cstheme="minorHAnsi"/>
          <w:color w:val="000000"/>
        </w:rPr>
        <w:t>;</w:t>
      </w:r>
      <w:r w:rsidR="004F59C8" w:rsidRPr="009E5B3F">
        <w:rPr>
          <w:rFonts w:asciiTheme="minorHAnsi" w:hAnsiTheme="minorHAnsi" w:cstheme="minorHAnsi"/>
          <w:color w:val="000000"/>
        </w:rPr>
        <w:t xml:space="preserve"> and to protect the position of sex workers. </w:t>
      </w:r>
      <w:r w:rsidR="000C3A21" w:rsidRPr="009E5B3F">
        <w:rPr>
          <w:rFonts w:asciiTheme="minorHAnsi" w:hAnsiTheme="minorHAnsi" w:cstheme="minorHAnsi"/>
          <w:color w:val="000000"/>
        </w:rPr>
        <w:t xml:space="preserve">It was expected that </w:t>
      </w:r>
      <w:r w:rsidR="00BF3B8C" w:rsidRPr="009E5B3F">
        <w:rPr>
          <w:rFonts w:asciiTheme="minorHAnsi" w:hAnsiTheme="minorHAnsi" w:cstheme="minorHAnsi"/>
          <w:color w:val="000000"/>
        </w:rPr>
        <w:t>b</w:t>
      </w:r>
      <w:r w:rsidR="004F59C8" w:rsidRPr="009E5B3F">
        <w:rPr>
          <w:rFonts w:asciiTheme="minorHAnsi" w:hAnsiTheme="minorHAnsi" w:cstheme="minorHAnsi"/>
          <w:color w:val="000000"/>
        </w:rPr>
        <w:t xml:space="preserve">y bringing </w:t>
      </w:r>
      <w:r w:rsidR="002B4669" w:rsidRPr="009E5B3F">
        <w:rPr>
          <w:rFonts w:asciiTheme="minorHAnsi" w:hAnsiTheme="minorHAnsi" w:cstheme="minorHAnsi"/>
          <w:color w:val="000000"/>
        </w:rPr>
        <w:t>sex work</w:t>
      </w:r>
      <w:r w:rsidR="004F59C8" w:rsidRPr="009E5B3F">
        <w:rPr>
          <w:rFonts w:asciiTheme="minorHAnsi" w:hAnsiTheme="minorHAnsi" w:cstheme="minorHAnsi"/>
          <w:color w:val="000000"/>
        </w:rPr>
        <w:t xml:space="preserve"> into the Dutch administrative and welfare regulatory framework </w:t>
      </w:r>
      <w:r w:rsidR="000C3A21" w:rsidRPr="009E5B3F">
        <w:rPr>
          <w:rFonts w:asciiTheme="minorHAnsi" w:hAnsiTheme="minorHAnsi" w:cstheme="minorHAnsi"/>
          <w:color w:val="000000"/>
        </w:rPr>
        <w:t xml:space="preserve">and </w:t>
      </w:r>
      <w:r w:rsidR="000C3A21" w:rsidRPr="009E5B3F">
        <w:rPr>
          <w:rFonts w:asciiTheme="minorHAnsi" w:hAnsiTheme="minorHAnsi" w:cstheme="minorHAnsi"/>
        </w:rPr>
        <w:t xml:space="preserve">separating punishable and non-punishable forms of (exploitation of) prostitution, </w:t>
      </w:r>
      <w:r w:rsidR="004F59C8" w:rsidRPr="009E5B3F">
        <w:rPr>
          <w:rFonts w:asciiTheme="minorHAnsi" w:hAnsiTheme="minorHAnsi" w:cstheme="minorHAnsi"/>
          <w:color w:val="000000"/>
        </w:rPr>
        <w:t xml:space="preserve">it would be easier to crack down on the criminal aspects of the prostitution sector. </w:t>
      </w:r>
      <w:r w:rsidR="000C3A21" w:rsidRPr="009E5B3F">
        <w:rPr>
          <w:rFonts w:asciiTheme="minorHAnsi" w:hAnsiTheme="minorHAnsi" w:cstheme="minorHAnsi"/>
          <w:color w:val="000000"/>
        </w:rPr>
        <w:t xml:space="preserve">The Dutch approach is thus designed as a mixture of regulating and decriminalising impulses. </w:t>
      </w:r>
    </w:p>
    <w:p w14:paraId="65C31E13" w14:textId="77777777" w:rsidR="00A157F1" w:rsidRPr="009E5B3F" w:rsidRDefault="003E1777" w:rsidP="0051477D">
      <w:pPr>
        <w:widowControl w:val="0"/>
        <w:pBdr>
          <w:top w:val="nil"/>
          <w:left w:val="nil"/>
          <w:bottom w:val="nil"/>
          <w:right w:val="nil"/>
          <w:between w:val="nil"/>
        </w:pBdr>
        <w:spacing w:after="120"/>
        <w:jc w:val="both"/>
        <w:rPr>
          <w:rFonts w:asciiTheme="minorHAnsi" w:hAnsiTheme="minorHAnsi" w:cstheme="minorHAnsi"/>
          <w:color w:val="595959" w:themeColor="text1" w:themeTint="A6"/>
          <w:sz w:val="20"/>
          <w:szCs w:val="20"/>
          <w:lang w:val="en-GB"/>
        </w:rPr>
      </w:pPr>
      <w:r w:rsidRPr="009E5B3F">
        <w:rPr>
          <w:rFonts w:asciiTheme="minorHAnsi" w:hAnsiTheme="minorHAnsi" w:cstheme="minorHAnsi"/>
          <w:color w:val="000000"/>
          <w:sz w:val="20"/>
          <w:szCs w:val="20"/>
          <w:lang w:val="en-GB"/>
        </w:rPr>
        <w:t>6</w:t>
      </w:r>
      <w:r w:rsidR="004E7CC0" w:rsidRPr="009E5B3F">
        <w:rPr>
          <w:rFonts w:asciiTheme="minorHAnsi" w:hAnsiTheme="minorHAnsi" w:cstheme="minorHAnsi"/>
          <w:color w:val="000000"/>
          <w:sz w:val="20"/>
          <w:szCs w:val="20"/>
          <w:lang w:val="en-GB"/>
        </w:rPr>
        <w:t xml:space="preserve">. </w:t>
      </w:r>
      <w:r w:rsidR="007F0746" w:rsidRPr="009E5B3F">
        <w:rPr>
          <w:rFonts w:asciiTheme="minorHAnsi" w:hAnsiTheme="minorHAnsi" w:cstheme="minorHAnsi"/>
          <w:color w:val="000000"/>
          <w:sz w:val="20"/>
          <w:szCs w:val="20"/>
          <w:lang w:val="en-GB"/>
        </w:rPr>
        <w:t>In order to monitor the effects of the law reform, evaluations were carried out in 200</w:t>
      </w:r>
      <w:r w:rsidR="009559EE" w:rsidRPr="009E5B3F">
        <w:rPr>
          <w:rFonts w:asciiTheme="minorHAnsi" w:hAnsiTheme="minorHAnsi" w:cstheme="minorHAnsi"/>
          <w:color w:val="000000"/>
          <w:sz w:val="20"/>
          <w:szCs w:val="20"/>
          <w:lang w:val="en-GB"/>
        </w:rPr>
        <w:t>1</w:t>
      </w:r>
      <w:r w:rsidR="007F0746" w:rsidRPr="009E5B3F">
        <w:rPr>
          <w:rFonts w:asciiTheme="minorHAnsi" w:hAnsiTheme="minorHAnsi" w:cstheme="minorHAnsi"/>
          <w:color w:val="000000"/>
          <w:sz w:val="20"/>
          <w:szCs w:val="20"/>
          <w:lang w:val="en-GB"/>
        </w:rPr>
        <w:t>, 2006 and 2014</w:t>
      </w:r>
      <w:r w:rsidR="0085272A" w:rsidRPr="009E5B3F">
        <w:rPr>
          <w:rFonts w:asciiTheme="minorHAnsi" w:hAnsiTheme="minorHAnsi" w:cstheme="minorHAnsi"/>
          <w:color w:val="000000"/>
          <w:sz w:val="20"/>
          <w:szCs w:val="20"/>
          <w:lang w:val="en-GB"/>
        </w:rPr>
        <w:t>.</w:t>
      </w:r>
      <w:r w:rsidR="007F0746" w:rsidRPr="009E5B3F">
        <w:rPr>
          <w:rFonts w:asciiTheme="minorHAnsi" w:hAnsiTheme="minorHAnsi" w:cstheme="minorHAnsi"/>
          <w:color w:val="000000"/>
          <w:sz w:val="20"/>
          <w:szCs w:val="20"/>
          <w:lang w:val="en-GB"/>
        </w:rPr>
        <w:t xml:space="preserve"> </w:t>
      </w:r>
      <w:r w:rsidR="002B4669" w:rsidRPr="009E5B3F">
        <w:rPr>
          <w:rFonts w:asciiTheme="minorHAnsi" w:hAnsiTheme="minorHAnsi" w:cstheme="minorHAnsi"/>
          <w:color w:val="000000"/>
          <w:sz w:val="20"/>
          <w:szCs w:val="20"/>
          <w:lang w:val="en-GB"/>
        </w:rPr>
        <w:t>Each evaluation consist</w:t>
      </w:r>
      <w:r w:rsidR="00F7610D">
        <w:rPr>
          <w:rFonts w:asciiTheme="minorHAnsi" w:hAnsiTheme="minorHAnsi" w:cstheme="minorHAnsi"/>
          <w:color w:val="000000"/>
        </w:rPr>
        <w:t>ed</w:t>
      </w:r>
      <w:r w:rsidR="002B4669" w:rsidRPr="009E5B3F">
        <w:rPr>
          <w:rFonts w:asciiTheme="minorHAnsi" w:hAnsiTheme="minorHAnsi" w:cstheme="minorHAnsi"/>
          <w:color w:val="000000"/>
          <w:sz w:val="20"/>
          <w:szCs w:val="20"/>
          <w:lang w:val="en-GB"/>
        </w:rPr>
        <w:t xml:space="preserve"> of three separate </w:t>
      </w:r>
      <w:r w:rsidR="00BF3B8C" w:rsidRPr="009E5B3F">
        <w:rPr>
          <w:rFonts w:asciiTheme="minorHAnsi" w:hAnsiTheme="minorHAnsi" w:cstheme="minorHAnsi"/>
          <w:color w:val="000000"/>
          <w:sz w:val="20"/>
          <w:szCs w:val="20"/>
          <w:lang w:val="en-GB"/>
        </w:rPr>
        <w:t>sub</w:t>
      </w:r>
      <w:r w:rsidR="0085272A" w:rsidRPr="009E5B3F">
        <w:rPr>
          <w:rFonts w:asciiTheme="minorHAnsi" w:hAnsiTheme="minorHAnsi" w:cstheme="minorHAnsi"/>
          <w:color w:val="000000"/>
          <w:sz w:val="20"/>
          <w:szCs w:val="20"/>
          <w:lang w:val="en-GB"/>
        </w:rPr>
        <w:t>-</w:t>
      </w:r>
      <w:r w:rsidR="002B4669" w:rsidRPr="009E5B3F">
        <w:rPr>
          <w:rFonts w:asciiTheme="minorHAnsi" w:hAnsiTheme="minorHAnsi" w:cstheme="minorHAnsi"/>
          <w:color w:val="000000"/>
          <w:sz w:val="20"/>
          <w:szCs w:val="20"/>
          <w:lang w:val="en-GB"/>
        </w:rPr>
        <w:t xml:space="preserve">studies: </w:t>
      </w:r>
      <w:r w:rsidR="00BF3B8C" w:rsidRPr="009E5B3F">
        <w:rPr>
          <w:rFonts w:asciiTheme="minorHAnsi" w:hAnsiTheme="minorHAnsi" w:cstheme="minorHAnsi"/>
          <w:color w:val="000000"/>
          <w:sz w:val="20"/>
          <w:szCs w:val="20"/>
          <w:lang w:val="en-GB"/>
        </w:rPr>
        <w:t xml:space="preserve">on </w:t>
      </w:r>
      <w:r w:rsidR="002B4669" w:rsidRPr="009E5B3F">
        <w:rPr>
          <w:rFonts w:asciiTheme="minorHAnsi" w:hAnsiTheme="minorHAnsi" w:cstheme="minorHAnsi"/>
          <w:color w:val="000000"/>
          <w:sz w:val="20"/>
          <w:szCs w:val="20"/>
          <w:lang w:val="en-GB"/>
        </w:rPr>
        <w:t xml:space="preserve">the social position of sex workers; </w:t>
      </w:r>
      <w:r w:rsidR="00BF3B8C" w:rsidRPr="009E5B3F">
        <w:rPr>
          <w:rFonts w:asciiTheme="minorHAnsi" w:hAnsiTheme="minorHAnsi" w:cstheme="minorHAnsi"/>
          <w:color w:val="000000"/>
          <w:sz w:val="20"/>
          <w:szCs w:val="20"/>
          <w:lang w:val="en-GB"/>
        </w:rPr>
        <w:t xml:space="preserve">on municipal policies; and on illegal and prohibited prostitution (trafficking, minors, undocumented workers). Each study is based on interviews </w:t>
      </w:r>
      <w:r w:rsidR="005B4D14" w:rsidRPr="009E5B3F">
        <w:rPr>
          <w:rFonts w:asciiTheme="minorHAnsi" w:hAnsiTheme="minorHAnsi" w:cstheme="minorHAnsi"/>
          <w:color w:val="000000"/>
          <w:sz w:val="20"/>
          <w:szCs w:val="20"/>
          <w:lang w:val="en-GB"/>
        </w:rPr>
        <w:t>with</w:t>
      </w:r>
      <w:r w:rsidR="00BF3B8C" w:rsidRPr="009E5B3F">
        <w:rPr>
          <w:rFonts w:asciiTheme="minorHAnsi" w:hAnsiTheme="minorHAnsi" w:cstheme="minorHAnsi"/>
          <w:color w:val="000000"/>
          <w:sz w:val="20"/>
          <w:szCs w:val="20"/>
          <w:lang w:val="en-GB"/>
        </w:rPr>
        <w:t xml:space="preserve"> sex workers, brothel operators, </w:t>
      </w:r>
      <w:r w:rsidR="005B4D14" w:rsidRPr="009E5B3F">
        <w:rPr>
          <w:rFonts w:asciiTheme="minorHAnsi" w:hAnsiTheme="minorHAnsi" w:cstheme="minorHAnsi"/>
          <w:color w:val="000000"/>
          <w:sz w:val="20"/>
          <w:szCs w:val="20"/>
          <w:lang w:val="en-GB"/>
        </w:rPr>
        <w:t>police, representatives of municipalities, service providers and other key informants.</w:t>
      </w:r>
      <w:r w:rsidR="00BF3B8C" w:rsidRPr="009E5B3F">
        <w:rPr>
          <w:rFonts w:asciiTheme="minorHAnsi" w:hAnsiTheme="minorHAnsi" w:cstheme="minorHAnsi"/>
          <w:color w:val="000000"/>
          <w:sz w:val="20"/>
          <w:szCs w:val="20"/>
          <w:lang w:val="en-GB"/>
        </w:rPr>
        <w:t xml:space="preserve"> The Scientific Research Centre of the Ministry of Justice (WODC) is responsible for overseeing the studies.</w:t>
      </w:r>
      <w:r w:rsidR="005B4D14" w:rsidRPr="009E5B3F">
        <w:rPr>
          <w:rStyle w:val="FootnoteReference"/>
          <w:rFonts w:asciiTheme="minorHAnsi" w:hAnsiTheme="minorHAnsi" w:cstheme="minorHAnsi"/>
          <w:color w:val="000000"/>
          <w:sz w:val="20"/>
          <w:szCs w:val="20"/>
          <w:lang w:val="en-GB"/>
        </w:rPr>
        <w:footnoteReference w:id="1"/>
      </w:r>
      <w:r w:rsidR="0085272A" w:rsidRPr="009E5B3F">
        <w:rPr>
          <w:rFonts w:asciiTheme="minorHAnsi" w:hAnsiTheme="minorHAnsi" w:cstheme="minorHAnsi"/>
          <w:color w:val="000000"/>
          <w:sz w:val="20"/>
          <w:szCs w:val="20"/>
          <w:lang w:val="en-GB"/>
        </w:rPr>
        <w:t xml:space="preserve"> </w:t>
      </w:r>
      <w:r w:rsidR="00A157F1" w:rsidRPr="00A157F1">
        <w:rPr>
          <w:rFonts w:asciiTheme="minorHAnsi" w:hAnsiTheme="minorHAnsi" w:cstheme="minorHAnsi"/>
          <w:sz w:val="20"/>
          <w:szCs w:val="20"/>
          <w:lang w:val="en-GB"/>
        </w:rPr>
        <w:t xml:space="preserve">Arguably, assertions that lifting the ban on brothels in the Netherlands has been a failure are based on unrealistic expectations about the elimination of trafficking and other abuses by a sole </w:t>
      </w:r>
      <w:r w:rsidR="00A157F1" w:rsidRPr="00A157F1">
        <w:rPr>
          <w:rFonts w:asciiTheme="minorHAnsi" w:hAnsiTheme="minorHAnsi" w:cstheme="minorHAnsi"/>
          <w:sz w:val="20"/>
          <w:szCs w:val="20"/>
          <w:lang w:val="en-GB"/>
        </w:rPr>
        <w:lastRenderedPageBreak/>
        <w:t>change of law and do not take into account a backlog of more than a century of social and labour exclusion.</w:t>
      </w:r>
    </w:p>
    <w:p w14:paraId="5A29A09A" w14:textId="7BBAF713" w:rsidR="004F59C8" w:rsidRPr="009E5B3F" w:rsidRDefault="004F59C8" w:rsidP="0051477D">
      <w:pPr>
        <w:pStyle w:val="FootnoteText"/>
        <w:widowControl w:val="0"/>
        <w:spacing w:line="259" w:lineRule="auto"/>
        <w:rPr>
          <w:rStyle w:val="IntenseReference"/>
          <w:rFonts w:asciiTheme="minorHAnsi" w:hAnsiTheme="minorHAnsi" w:cstheme="minorHAnsi"/>
        </w:rPr>
      </w:pPr>
      <w:r w:rsidRPr="009E5B3F">
        <w:rPr>
          <w:rStyle w:val="IntenseReference"/>
          <w:rFonts w:asciiTheme="minorHAnsi" w:hAnsiTheme="minorHAnsi" w:cstheme="minorHAnsi"/>
        </w:rPr>
        <w:t>Background</w:t>
      </w:r>
      <w:r w:rsidR="0085272A" w:rsidRPr="009E5B3F">
        <w:rPr>
          <w:rStyle w:val="IntenseReference"/>
          <w:rFonts w:asciiTheme="minorHAnsi" w:hAnsiTheme="minorHAnsi" w:cstheme="minorHAnsi"/>
        </w:rPr>
        <w:t xml:space="preserve"> of the lifting of the ban on brothels</w:t>
      </w:r>
    </w:p>
    <w:p w14:paraId="71F13EA3" w14:textId="00A3EF28" w:rsidR="008D268B" w:rsidRPr="009E5B3F" w:rsidRDefault="00F7610D" w:rsidP="0051477D">
      <w:pPr>
        <w:widowControl w:val="0"/>
        <w:autoSpaceDE w:val="0"/>
        <w:autoSpaceDN w:val="0"/>
        <w:adjustRightInd w:val="0"/>
        <w:spacing w:after="120"/>
        <w:rPr>
          <w:rFonts w:asciiTheme="minorHAnsi" w:hAnsiTheme="minorHAnsi" w:cstheme="minorHAnsi"/>
          <w:sz w:val="20"/>
          <w:szCs w:val="20"/>
          <w:lang w:val="en-GB"/>
        </w:rPr>
      </w:pPr>
      <w:r>
        <w:rPr>
          <w:rFonts w:asciiTheme="minorHAnsi" w:hAnsiTheme="minorHAnsi" w:cstheme="minorHAnsi"/>
          <w:sz w:val="20"/>
          <w:szCs w:val="20"/>
          <w:lang w:val="en-GB"/>
        </w:rPr>
        <w:t>7</w:t>
      </w:r>
      <w:r w:rsidR="004E7CC0" w:rsidRPr="009E5B3F">
        <w:rPr>
          <w:rFonts w:asciiTheme="minorHAnsi" w:hAnsiTheme="minorHAnsi" w:cstheme="minorHAnsi"/>
          <w:sz w:val="20"/>
          <w:szCs w:val="20"/>
          <w:lang w:val="en-GB"/>
        </w:rPr>
        <w:t xml:space="preserve">. </w:t>
      </w:r>
      <w:r w:rsidR="004F59C8" w:rsidRPr="009E5B3F">
        <w:rPr>
          <w:rFonts w:asciiTheme="minorHAnsi" w:hAnsiTheme="minorHAnsi" w:cstheme="minorHAnsi"/>
          <w:sz w:val="20"/>
          <w:szCs w:val="20"/>
          <w:lang w:val="en-GB"/>
        </w:rPr>
        <w:t>The discussion on the abolition of the ban on brothels originates in the second feminist wave which put violence against women on the political agenda. Dutch feminists started to question the traditional divisions between ‘good’ women who deserved protection and ‘bad’ ones who could be abused with impunity.</w:t>
      </w:r>
      <w:r w:rsidR="004F59C8" w:rsidRPr="009E5B3F">
        <w:rPr>
          <w:rFonts w:asciiTheme="minorHAnsi" w:hAnsiTheme="minorHAnsi" w:cstheme="minorHAnsi"/>
          <w:color w:val="000000"/>
          <w:sz w:val="20"/>
          <w:szCs w:val="20"/>
          <w:lang w:val="en-GB"/>
        </w:rPr>
        <w:t xml:space="preserve"> By challenging the whore stigma as an instrument to control female sexuality and mobility they made</w:t>
      </w:r>
      <w:r w:rsidR="004F59C8" w:rsidRPr="009E5B3F">
        <w:rPr>
          <w:rFonts w:asciiTheme="minorHAnsi" w:hAnsiTheme="minorHAnsi" w:cstheme="minorHAnsi"/>
          <w:sz w:val="20"/>
          <w:szCs w:val="20"/>
          <w:lang w:val="en-GB"/>
        </w:rPr>
        <w:t xml:space="preserve"> prostitutes’ rights central to all women’s rights.</w:t>
      </w:r>
      <w:r w:rsidR="004F59C8" w:rsidRPr="009E5B3F">
        <w:rPr>
          <w:rStyle w:val="FootnoteReference"/>
          <w:rFonts w:asciiTheme="minorHAnsi" w:hAnsiTheme="minorHAnsi" w:cstheme="minorHAnsi"/>
          <w:sz w:val="20"/>
          <w:szCs w:val="20"/>
          <w:lang w:val="en-GB"/>
        </w:rPr>
        <w:footnoteReference w:id="2"/>
      </w:r>
      <w:r w:rsidR="004F59C8" w:rsidRPr="009E5B3F">
        <w:rPr>
          <w:rFonts w:asciiTheme="minorHAnsi" w:hAnsiTheme="minorHAnsi" w:cstheme="minorHAnsi"/>
          <w:sz w:val="20"/>
          <w:szCs w:val="20"/>
          <w:lang w:val="en-GB"/>
        </w:rPr>
        <w:t xml:space="preserve"> Sex worker activists and feminists argued that the principle of self-determination should also apply to prostitution and that the right of women to have control over their own bodies should also give them the right to sell sex. </w:t>
      </w:r>
    </w:p>
    <w:p w14:paraId="0589B989" w14:textId="77777777" w:rsidR="00F7610D" w:rsidRDefault="00C066D4" w:rsidP="0051477D">
      <w:pPr>
        <w:widowControl w:val="0"/>
        <w:autoSpaceDE w:val="0"/>
        <w:autoSpaceDN w:val="0"/>
        <w:adjustRightInd w:val="0"/>
        <w:spacing w:after="120"/>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Th</w:t>
      </w:r>
      <w:r w:rsidR="00E157E0" w:rsidRPr="009E5B3F">
        <w:rPr>
          <w:rFonts w:asciiTheme="minorHAnsi" w:hAnsiTheme="minorHAnsi" w:cstheme="minorHAnsi"/>
          <w:color w:val="000000"/>
          <w:sz w:val="20"/>
          <w:szCs w:val="20"/>
          <w:lang w:val="en-GB"/>
        </w:rPr>
        <w:t>e</w:t>
      </w:r>
      <w:r w:rsidR="007F0746" w:rsidRPr="009E5B3F">
        <w:rPr>
          <w:rFonts w:asciiTheme="minorHAnsi" w:hAnsiTheme="minorHAnsi" w:cstheme="minorHAnsi"/>
          <w:color w:val="000000"/>
          <w:sz w:val="20"/>
          <w:szCs w:val="20"/>
          <w:lang w:val="en-GB"/>
        </w:rPr>
        <w:t xml:space="preserve"> </w:t>
      </w:r>
      <w:r w:rsidR="004F59C8" w:rsidRPr="009E5B3F">
        <w:rPr>
          <w:rFonts w:asciiTheme="minorHAnsi" w:hAnsiTheme="minorHAnsi" w:cstheme="minorHAnsi"/>
          <w:color w:val="000000"/>
          <w:sz w:val="20"/>
          <w:szCs w:val="20"/>
          <w:lang w:val="en-GB"/>
        </w:rPr>
        <w:t xml:space="preserve">1984 </w:t>
      </w:r>
      <w:r w:rsidR="008D268B" w:rsidRPr="009E5B3F">
        <w:rPr>
          <w:rFonts w:asciiTheme="minorHAnsi" w:hAnsiTheme="minorHAnsi" w:cstheme="minorHAnsi"/>
          <w:color w:val="000000"/>
          <w:sz w:val="20"/>
          <w:szCs w:val="20"/>
          <w:lang w:val="en-GB"/>
        </w:rPr>
        <w:t xml:space="preserve">Parliamentary </w:t>
      </w:r>
      <w:r w:rsidR="007F0746" w:rsidRPr="009E5B3F">
        <w:rPr>
          <w:rFonts w:asciiTheme="minorHAnsi" w:hAnsiTheme="minorHAnsi" w:cstheme="minorHAnsi"/>
          <w:color w:val="000000"/>
          <w:sz w:val="20"/>
          <w:szCs w:val="20"/>
          <w:lang w:val="en-GB"/>
        </w:rPr>
        <w:t xml:space="preserve">Note on </w:t>
      </w:r>
      <w:r w:rsidRPr="009E5B3F">
        <w:rPr>
          <w:rFonts w:asciiTheme="minorHAnsi" w:hAnsiTheme="minorHAnsi" w:cstheme="minorHAnsi"/>
          <w:color w:val="000000"/>
          <w:sz w:val="20"/>
          <w:szCs w:val="20"/>
          <w:lang w:val="en-GB"/>
        </w:rPr>
        <w:t xml:space="preserve">the Policy to Combat </w:t>
      </w:r>
      <w:r w:rsidR="00E157E0" w:rsidRPr="009E5B3F">
        <w:rPr>
          <w:rFonts w:asciiTheme="minorHAnsi" w:hAnsiTheme="minorHAnsi" w:cstheme="minorHAnsi"/>
          <w:color w:val="000000"/>
          <w:sz w:val="20"/>
          <w:szCs w:val="20"/>
          <w:lang w:val="en-GB"/>
        </w:rPr>
        <w:t>V</w:t>
      </w:r>
      <w:r w:rsidR="007F0746" w:rsidRPr="009E5B3F">
        <w:rPr>
          <w:rFonts w:asciiTheme="minorHAnsi" w:hAnsiTheme="minorHAnsi" w:cstheme="minorHAnsi"/>
          <w:color w:val="000000"/>
          <w:sz w:val="20"/>
          <w:szCs w:val="20"/>
          <w:lang w:val="en-GB"/>
        </w:rPr>
        <w:t xml:space="preserve">iolence against </w:t>
      </w:r>
      <w:r w:rsidR="00E157E0" w:rsidRPr="009E5B3F">
        <w:rPr>
          <w:rFonts w:asciiTheme="minorHAnsi" w:hAnsiTheme="minorHAnsi" w:cstheme="minorHAnsi"/>
          <w:color w:val="000000"/>
          <w:sz w:val="20"/>
          <w:szCs w:val="20"/>
          <w:lang w:val="en-GB"/>
        </w:rPr>
        <w:t>W</w:t>
      </w:r>
      <w:r w:rsidR="007F0746" w:rsidRPr="009E5B3F">
        <w:rPr>
          <w:rFonts w:asciiTheme="minorHAnsi" w:hAnsiTheme="minorHAnsi" w:cstheme="minorHAnsi"/>
          <w:color w:val="000000"/>
          <w:sz w:val="20"/>
          <w:szCs w:val="20"/>
          <w:lang w:val="en-GB"/>
        </w:rPr>
        <w:t xml:space="preserve">omen </w:t>
      </w:r>
      <w:r w:rsidRPr="009E5B3F">
        <w:rPr>
          <w:rFonts w:asciiTheme="minorHAnsi" w:hAnsiTheme="minorHAnsi" w:cstheme="minorHAnsi"/>
          <w:color w:val="000000"/>
          <w:sz w:val="20"/>
          <w:szCs w:val="20"/>
          <w:lang w:val="en-GB"/>
        </w:rPr>
        <w:t xml:space="preserve">of </w:t>
      </w:r>
      <w:r w:rsidR="004F59C8" w:rsidRPr="009E5B3F">
        <w:rPr>
          <w:rFonts w:asciiTheme="minorHAnsi" w:hAnsiTheme="minorHAnsi" w:cstheme="minorHAnsi"/>
          <w:color w:val="000000"/>
          <w:sz w:val="20"/>
          <w:szCs w:val="20"/>
          <w:lang w:val="en-GB"/>
        </w:rPr>
        <w:t>the Minist</w:t>
      </w:r>
      <w:r w:rsidRPr="009E5B3F">
        <w:rPr>
          <w:rFonts w:asciiTheme="minorHAnsi" w:hAnsiTheme="minorHAnsi" w:cstheme="minorHAnsi"/>
          <w:color w:val="000000"/>
          <w:sz w:val="20"/>
          <w:szCs w:val="20"/>
          <w:lang w:val="en-GB"/>
        </w:rPr>
        <w:t>ry</w:t>
      </w:r>
      <w:r w:rsidR="004F59C8" w:rsidRPr="009E5B3F">
        <w:rPr>
          <w:rFonts w:asciiTheme="minorHAnsi" w:hAnsiTheme="minorHAnsi" w:cstheme="minorHAnsi"/>
          <w:color w:val="000000"/>
          <w:sz w:val="20"/>
          <w:szCs w:val="20"/>
          <w:lang w:val="en-GB"/>
        </w:rPr>
        <w:t xml:space="preserve"> of Social Affairs stated that on the basis of the right to physical and psychological integrity and the right to self-determination women should have the freedom to choose prostitution as profession. Not prostitution as such, but violence and coercion needed to be combated. Moreover, the State should strive to improve the position of prostitutes and abolish the </w:t>
      </w:r>
      <w:r w:rsidR="007F0746" w:rsidRPr="009E5B3F">
        <w:rPr>
          <w:rFonts w:asciiTheme="minorHAnsi" w:hAnsiTheme="minorHAnsi" w:cstheme="minorHAnsi"/>
          <w:color w:val="000000"/>
          <w:sz w:val="20"/>
          <w:szCs w:val="20"/>
          <w:lang w:val="en-GB"/>
        </w:rPr>
        <w:t>s</w:t>
      </w:r>
      <w:r w:rsidR="004F59C8" w:rsidRPr="009E5B3F">
        <w:rPr>
          <w:rFonts w:asciiTheme="minorHAnsi" w:hAnsiTheme="minorHAnsi" w:cstheme="minorHAnsi"/>
          <w:color w:val="000000"/>
          <w:sz w:val="20"/>
          <w:szCs w:val="20"/>
          <w:lang w:val="en-GB"/>
        </w:rPr>
        <w:t>tigmatisation of prostitutes.</w:t>
      </w:r>
      <w:r w:rsidR="004F59C8" w:rsidRPr="009E5B3F">
        <w:rPr>
          <w:rStyle w:val="FootnoteReference"/>
          <w:rFonts w:asciiTheme="minorHAnsi" w:hAnsiTheme="minorHAnsi" w:cstheme="minorHAnsi"/>
          <w:color w:val="000000"/>
          <w:sz w:val="20"/>
          <w:szCs w:val="20"/>
          <w:lang w:val="en-GB"/>
        </w:rPr>
        <w:footnoteReference w:id="3"/>
      </w:r>
      <w:r w:rsidR="004F59C8" w:rsidRPr="009E5B3F">
        <w:rPr>
          <w:rFonts w:asciiTheme="minorHAnsi" w:hAnsiTheme="minorHAnsi" w:cstheme="minorHAnsi"/>
          <w:color w:val="000000"/>
          <w:sz w:val="20"/>
          <w:szCs w:val="20"/>
          <w:lang w:val="en-GB"/>
        </w:rPr>
        <w:t xml:space="preserve">  </w:t>
      </w:r>
      <w:r w:rsidR="004E7CC0" w:rsidRPr="009E5B3F">
        <w:rPr>
          <w:rFonts w:asciiTheme="minorHAnsi" w:hAnsiTheme="minorHAnsi" w:cstheme="minorHAnsi"/>
          <w:color w:val="000000"/>
          <w:sz w:val="20"/>
          <w:szCs w:val="20"/>
          <w:lang w:val="en-GB"/>
        </w:rPr>
        <w:t xml:space="preserve">In 1985 a sex workers </w:t>
      </w:r>
      <w:r w:rsidR="00F7610D">
        <w:rPr>
          <w:rFonts w:asciiTheme="minorHAnsi" w:hAnsiTheme="minorHAnsi" w:cstheme="minorHAnsi"/>
          <w:color w:val="000000"/>
          <w:sz w:val="20"/>
          <w:szCs w:val="20"/>
          <w:lang w:val="en-GB"/>
        </w:rPr>
        <w:t>organisation</w:t>
      </w:r>
      <w:r w:rsidR="004E7CC0" w:rsidRPr="009E5B3F">
        <w:rPr>
          <w:rFonts w:asciiTheme="minorHAnsi" w:hAnsiTheme="minorHAnsi" w:cstheme="minorHAnsi"/>
          <w:color w:val="000000"/>
          <w:sz w:val="20"/>
          <w:szCs w:val="20"/>
          <w:lang w:val="en-GB"/>
        </w:rPr>
        <w:t xml:space="preserve">, the Red Thread, was founded by </w:t>
      </w:r>
      <w:r w:rsidR="00F7610D">
        <w:rPr>
          <w:rFonts w:asciiTheme="minorHAnsi" w:hAnsiTheme="minorHAnsi" w:cstheme="minorHAnsi"/>
          <w:color w:val="000000"/>
          <w:sz w:val="20"/>
          <w:szCs w:val="20"/>
          <w:lang w:val="en-GB"/>
        </w:rPr>
        <w:t>(</w:t>
      </w:r>
      <w:r w:rsidR="004E7CC0" w:rsidRPr="009E5B3F">
        <w:rPr>
          <w:rFonts w:asciiTheme="minorHAnsi" w:hAnsiTheme="minorHAnsi" w:cstheme="minorHAnsi"/>
          <w:color w:val="000000"/>
          <w:sz w:val="20"/>
          <w:szCs w:val="20"/>
          <w:lang w:val="en-GB"/>
        </w:rPr>
        <w:t>former</w:t>
      </w:r>
      <w:r w:rsidR="00F7610D">
        <w:rPr>
          <w:rFonts w:asciiTheme="minorHAnsi" w:hAnsiTheme="minorHAnsi" w:cstheme="minorHAnsi"/>
          <w:color w:val="000000"/>
          <w:sz w:val="20"/>
          <w:szCs w:val="20"/>
          <w:lang w:val="en-GB"/>
        </w:rPr>
        <w:t>)</w:t>
      </w:r>
      <w:r w:rsidR="004E7CC0" w:rsidRPr="009E5B3F">
        <w:rPr>
          <w:rFonts w:asciiTheme="minorHAnsi" w:hAnsiTheme="minorHAnsi" w:cstheme="minorHAnsi"/>
          <w:color w:val="000000"/>
          <w:sz w:val="20"/>
          <w:szCs w:val="20"/>
          <w:lang w:val="en-GB"/>
        </w:rPr>
        <w:t xml:space="preserve"> sex workers. </w:t>
      </w:r>
    </w:p>
    <w:p w14:paraId="55A9C26A" w14:textId="6EFF0768" w:rsidR="004F59C8" w:rsidRPr="009E5B3F" w:rsidRDefault="00F7610D" w:rsidP="0051477D">
      <w:pPr>
        <w:widowControl w:val="0"/>
        <w:autoSpaceDE w:val="0"/>
        <w:autoSpaceDN w:val="0"/>
        <w:adjustRightInd w:val="0"/>
        <w:spacing w:after="120"/>
        <w:rPr>
          <w:rFonts w:asciiTheme="minorHAnsi" w:hAnsiTheme="minorHAnsi" w:cstheme="minorHAnsi"/>
          <w:sz w:val="20"/>
          <w:szCs w:val="20"/>
          <w:lang w:val="en-GB"/>
        </w:rPr>
      </w:pPr>
      <w:r>
        <w:rPr>
          <w:rFonts w:asciiTheme="minorHAnsi" w:hAnsiTheme="minorHAnsi" w:cstheme="minorHAnsi"/>
          <w:color w:val="000000"/>
          <w:sz w:val="20"/>
          <w:szCs w:val="20"/>
          <w:lang w:val="en-GB"/>
        </w:rPr>
        <w:t xml:space="preserve">8. </w:t>
      </w:r>
      <w:r w:rsidR="004F59C8" w:rsidRPr="009E5B3F">
        <w:rPr>
          <w:rFonts w:asciiTheme="minorHAnsi" w:eastAsiaTheme="minorHAnsi" w:hAnsiTheme="minorHAnsi" w:cstheme="minorHAnsi"/>
          <w:sz w:val="20"/>
          <w:szCs w:val="20"/>
          <w:lang w:val="en-GB"/>
        </w:rPr>
        <w:t>At the same time</w:t>
      </w:r>
      <w:r w:rsidR="004F59C8" w:rsidRPr="009E5B3F">
        <w:rPr>
          <w:rFonts w:asciiTheme="minorHAnsi" w:hAnsiTheme="minorHAnsi" w:cstheme="minorHAnsi"/>
          <w:sz w:val="20"/>
          <w:szCs w:val="20"/>
          <w:lang w:val="en-GB"/>
        </w:rPr>
        <w:t xml:space="preserve"> women’s groups and third world solidarity groups </w:t>
      </w:r>
      <w:r w:rsidR="004F59C8" w:rsidRPr="009E5B3F">
        <w:rPr>
          <w:rFonts w:asciiTheme="minorHAnsi" w:eastAsiaTheme="minorHAnsi" w:hAnsiTheme="minorHAnsi" w:cstheme="minorHAnsi"/>
          <w:sz w:val="20"/>
          <w:szCs w:val="20"/>
          <w:lang w:val="en-GB"/>
        </w:rPr>
        <w:t>drew attention to the exploitation of migrant prostitutes who were working under slavery-like conditions and called for harsher penalties for trafficking in women.</w:t>
      </w:r>
      <w:r w:rsidR="004F59C8" w:rsidRPr="009E5B3F">
        <w:rPr>
          <w:rFonts w:asciiTheme="minorHAnsi" w:hAnsiTheme="minorHAnsi" w:cstheme="minorHAnsi"/>
          <w:sz w:val="20"/>
          <w:szCs w:val="20"/>
          <w:lang w:val="en-GB"/>
        </w:rPr>
        <w:t xml:space="preserve"> In </w:t>
      </w:r>
      <w:r w:rsidR="007F0746" w:rsidRPr="009E5B3F">
        <w:rPr>
          <w:rFonts w:asciiTheme="minorHAnsi" w:hAnsiTheme="minorHAnsi" w:cstheme="minorHAnsi"/>
          <w:sz w:val="20"/>
          <w:szCs w:val="20"/>
          <w:lang w:val="en-GB"/>
        </w:rPr>
        <w:t>t</w:t>
      </w:r>
      <w:r w:rsidR="004F59C8" w:rsidRPr="009E5B3F">
        <w:rPr>
          <w:rFonts w:asciiTheme="minorHAnsi" w:hAnsiTheme="minorHAnsi" w:cstheme="minorHAnsi"/>
          <w:sz w:val="20"/>
          <w:szCs w:val="20"/>
          <w:lang w:val="en-GB"/>
        </w:rPr>
        <w:t xml:space="preserve">he </w:t>
      </w:r>
      <w:r w:rsidR="007F0746" w:rsidRPr="009E5B3F">
        <w:rPr>
          <w:rFonts w:asciiTheme="minorHAnsi" w:hAnsiTheme="minorHAnsi" w:cstheme="minorHAnsi"/>
          <w:sz w:val="20"/>
          <w:szCs w:val="20"/>
          <w:lang w:val="en-GB"/>
        </w:rPr>
        <w:t xml:space="preserve">same </w:t>
      </w:r>
      <w:r w:rsidR="004F59C8" w:rsidRPr="009E5B3F">
        <w:rPr>
          <w:rFonts w:asciiTheme="minorHAnsi" w:hAnsiTheme="minorHAnsi" w:cstheme="minorHAnsi"/>
          <w:sz w:val="20"/>
          <w:szCs w:val="20"/>
          <w:lang w:val="en-GB"/>
        </w:rPr>
        <w:t xml:space="preserve">Parliamentary Note on </w:t>
      </w:r>
      <w:r w:rsidR="008D268B" w:rsidRPr="009E5B3F">
        <w:rPr>
          <w:rFonts w:asciiTheme="minorHAnsi" w:hAnsiTheme="minorHAnsi" w:cstheme="minorHAnsi"/>
          <w:sz w:val="20"/>
          <w:szCs w:val="20"/>
          <w:lang w:val="en-GB"/>
        </w:rPr>
        <w:t>V</w:t>
      </w:r>
      <w:r w:rsidR="004F59C8" w:rsidRPr="009E5B3F">
        <w:rPr>
          <w:rFonts w:asciiTheme="minorHAnsi" w:hAnsiTheme="minorHAnsi" w:cstheme="minorHAnsi"/>
          <w:sz w:val="20"/>
          <w:szCs w:val="20"/>
          <w:lang w:val="en-GB"/>
        </w:rPr>
        <w:t xml:space="preserve">iolence against </w:t>
      </w:r>
      <w:r w:rsidR="008D268B" w:rsidRPr="009E5B3F">
        <w:rPr>
          <w:rFonts w:asciiTheme="minorHAnsi" w:hAnsiTheme="minorHAnsi" w:cstheme="minorHAnsi"/>
          <w:sz w:val="20"/>
          <w:szCs w:val="20"/>
          <w:lang w:val="en-GB"/>
        </w:rPr>
        <w:t>W</w:t>
      </w:r>
      <w:r w:rsidR="004F59C8" w:rsidRPr="009E5B3F">
        <w:rPr>
          <w:rFonts w:asciiTheme="minorHAnsi" w:hAnsiTheme="minorHAnsi" w:cstheme="minorHAnsi"/>
          <w:sz w:val="20"/>
          <w:szCs w:val="20"/>
          <w:lang w:val="en-GB"/>
        </w:rPr>
        <w:t xml:space="preserve">omen trafficking </w:t>
      </w:r>
      <w:r w:rsidR="007F0746" w:rsidRPr="009E5B3F">
        <w:rPr>
          <w:rFonts w:asciiTheme="minorHAnsi" w:hAnsiTheme="minorHAnsi" w:cstheme="minorHAnsi"/>
          <w:sz w:val="20"/>
          <w:szCs w:val="20"/>
          <w:lang w:val="en-GB"/>
        </w:rPr>
        <w:t xml:space="preserve">in women was recognised </w:t>
      </w:r>
      <w:r w:rsidR="004F59C8" w:rsidRPr="009E5B3F">
        <w:rPr>
          <w:rFonts w:asciiTheme="minorHAnsi" w:hAnsiTheme="minorHAnsi" w:cstheme="minorHAnsi"/>
          <w:sz w:val="20"/>
          <w:szCs w:val="20"/>
          <w:lang w:val="en-GB"/>
        </w:rPr>
        <w:t>as a form of sexual violence</w:t>
      </w:r>
      <w:r w:rsidR="00E52DCF" w:rsidRPr="009E5B3F">
        <w:rPr>
          <w:rFonts w:asciiTheme="minorHAnsi" w:hAnsiTheme="minorHAnsi" w:cstheme="minorHAnsi"/>
          <w:sz w:val="20"/>
          <w:szCs w:val="20"/>
          <w:lang w:val="en-GB"/>
        </w:rPr>
        <w:t>.</w:t>
      </w:r>
      <w:r w:rsidR="004F59C8" w:rsidRPr="009E5B3F">
        <w:rPr>
          <w:rFonts w:asciiTheme="minorHAnsi" w:hAnsiTheme="minorHAnsi" w:cstheme="minorHAnsi"/>
          <w:sz w:val="20"/>
          <w:szCs w:val="20"/>
          <w:lang w:val="en-GB"/>
        </w:rPr>
        <w:t xml:space="preserve"> </w:t>
      </w:r>
      <w:r w:rsidR="00E52DCF" w:rsidRPr="009E5B3F">
        <w:rPr>
          <w:rFonts w:asciiTheme="minorHAnsi" w:hAnsiTheme="minorHAnsi" w:cstheme="minorHAnsi"/>
          <w:sz w:val="20"/>
          <w:szCs w:val="20"/>
          <w:lang w:val="en-GB"/>
        </w:rPr>
        <w:t>I</w:t>
      </w:r>
      <w:r w:rsidR="004F59C8" w:rsidRPr="009E5B3F">
        <w:rPr>
          <w:rFonts w:asciiTheme="minorHAnsi" w:hAnsiTheme="minorHAnsi" w:cstheme="minorHAnsi"/>
          <w:sz w:val="20"/>
          <w:szCs w:val="20"/>
          <w:lang w:val="en-GB"/>
        </w:rPr>
        <w:t>n 1987 the Foundation against Trafficking in Women (STV)</w:t>
      </w:r>
      <w:r w:rsidR="004F59C8" w:rsidRPr="009E5B3F">
        <w:rPr>
          <w:rStyle w:val="FootnoteReference"/>
          <w:rFonts w:asciiTheme="minorHAnsi" w:hAnsiTheme="minorHAnsi" w:cstheme="minorHAnsi"/>
          <w:sz w:val="20"/>
          <w:szCs w:val="20"/>
          <w:lang w:val="en-GB"/>
        </w:rPr>
        <w:t xml:space="preserve"> </w:t>
      </w:r>
      <w:r w:rsidR="004F59C8" w:rsidRPr="009E5B3F">
        <w:rPr>
          <w:rFonts w:asciiTheme="minorHAnsi" w:hAnsiTheme="minorHAnsi" w:cstheme="minorHAnsi"/>
          <w:sz w:val="20"/>
          <w:szCs w:val="20"/>
          <w:lang w:val="en-GB"/>
        </w:rPr>
        <w:t xml:space="preserve">was founded, financed by the Ministry of Social Affairs. </w:t>
      </w:r>
    </w:p>
    <w:p w14:paraId="36BF0B31" w14:textId="104EEFC0" w:rsidR="004F59C8" w:rsidRPr="009E5B3F" w:rsidRDefault="00F7610D" w:rsidP="0051477D">
      <w:pPr>
        <w:widowControl w:val="0"/>
        <w:spacing w:after="120"/>
        <w:rPr>
          <w:rFonts w:asciiTheme="minorHAnsi" w:hAnsiTheme="minorHAnsi" w:cstheme="minorHAnsi"/>
          <w:sz w:val="20"/>
          <w:szCs w:val="20"/>
          <w:lang w:val="en-GB"/>
        </w:rPr>
      </w:pPr>
      <w:r>
        <w:rPr>
          <w:rFonts w:asciiTheme="minorHAnsi" w:hAnsiTheme="minorHAnsi" w:cstheme="minorHAnsi"/>
          <w:sz w:val="20"/>
          <w:szCs w:val="20"/>
          <w:lang w:val="en-GB"/>
        </w:rPr>
        <w:t xml:space="preserve">9. </w:t>
      </w:r>
      <w:r w:rsidR="004F59C8" w:rsidRPr="009E5B3F">
        <w:rPr>
          <w:rFonts w:asciiTheme="minorHAnsi" w:hAnsiTheme="minorHAnsi" w:cstheme="minorHAnsi"/>
          <w:sz w:val="20"/>
          <w:szCs w:val="20"/>
          <w:lang w:val="en-GB"/>
        </w:rPr>
        <w:t>This debate was the cradle for the Dutch approach towards prostitution: a sharp division between voluntary and involuntary prostitution, between consent and coercion. If a man or woman considers prostitution an option to earn a living, he or she should be able to work under proper conditions and should have the same rights and the same protection against violence and abuse as any worker has. If a woman or man is forced into prostitution or faces violence, abuse or deceit in the course of her or his work, the law should protect her or him.</w:t>
      </w:r>
      <w:r w:rsidR="001A0E2E" w:rsidRPr="009E5B3F">
        <w:rPr>
          <w:rStyle w:val="FootnoteReference"/>
          <w:rFonts w:asciiTheme="minorHAnsi" w:hAnsiTheme="minorHAnsi" w:cstheme="minorHAnsi"/>
          <w:sz w:val="20"/>
          <w:szCs w:val="20"/>
          <w:lang w:val="en-GB"/>
        </w:rPr>
        <w:footnoteReference w:id="4"/>
      </w:r>
    </w:p>
    <w:p w14:paraId="3D344B6F" w14:textId="5976D52A" w:rsidR="004F59C8" w:rsidRPr="009E5B3F" w:rsidRDefault="00F7610D" w:rsidP="0051477D">
      <w:pPr>
        <w:widowControl w:val="0"/>
        <w:spacing w:after="120"/>
        <w:rPr>
          <w:rFonts w:asciiTheme="minorHAnsi" w:hAnsiTheme="minorHAnsi" w:cstheme="minorHAnsi"/>
          <w:sz w:val="20"/>
          <w:szCs w:val="20"/>
          <w:lang w:val="en-GB"/>
        </w:rPr>
      </w:pPr>
      <w:r>
        <w:rPr>
          <w:rFonts w:asciiTheme="minorHAnsi" w:hAnsiTheme="minorHAnsi" w:cstheme="minorHAnsi"/>
          <w:color w:val="000000"/>
          <w:sz w:val="20"/>
          <w:szCs w:val="20"/>
          <w:lang w:val="en-GB"/>
        </w:rPr>
        <w:t>10</w:t>
      </w:r>
      <w:r w:rsidR="000D3C34" w:rsidRPr="009E5B3F">
        <w:rPr>
          <w:rFonts w:asciiTheme="minorHAnsi" w:hAnsiTheme="minorHAnsi" w:cstheme="minorHAnsi"/>
          <w:color w:val="000000"/>
          <w:sz w:val="20"/>
          <w:szCs w:val="20"/>
          <w:lang w:val="en-GB"/>
        </w:rPr>
        <w:t xml:space="preserve">. </w:t>
      </w:r>
      <w:r w:rsidR="004F59C8" w:rsidRPr="009E5B3F">
        <w:rPr>
          <w:rFonts w:asciiTheme="minorHAnsi" w:hAnsiTheme="minorHAnsi" w:cstheme="minorHAnsi"/>
          <w:color w:val="000000"/>
          <w:sz w:val="20"/>
          <w:szCs w:val="20"/>
          <w:lang w:val="en-GB"/>
        </w:rPr>
        <w:t>Th</w:t>
      </w:r>
      <w:r w:rsidR="007F0746" w:rsidRPr="009E5B3F">
        <w:rPr>
          <w:rFonts w:asciiTheme="minorHAnsi" w:hAnsiTheme="minorHAnsi" w:cstheme="minorHAnsi"/>
          <w:color w:val="000000"/>
          <w:sz w:val="20"/>
          <w:szCs w:val="20"/>
          <w:lang w:val="en-GB"/>
        </w:rPr>
        <w:t>e</w:t>
      </w:r>
      <w:r w:rsidR="004F59C8" w:rsidRPr="009E5B3F">
        <w:rPr>
          <w:rFonts w:asciiTheme="minorHAnsi" w:hAnsiTheme="minorHAnsi" w:cstheme="minorHAnsi"/>
          <w:color w:val="000000"/>
          <w:sz w:val="20"/>
          <w:szCs w:val="20"/>
          <w:lang w:val="en-GB"/>
        </w:rPr>
        <w:t xml:space="preserve"> </w:t>
      </w:r>
      <w:r w:rsidR="008D268B" w:rsidRPr="009E5B3F">
        <w:rPr>
          <w:rFonts w:asciiTheme="minorHAnsi" w:hAnsiTheme="minorHAnsi" w:cstheme="minorHAnsi"/>
          <w:color w:val="000000"/>
          <w:sz w:val="20"/>
          <w:szCs w:val="20"/>
          <w:lang w:val="en-GB"/>
        </w:rPr>
        <w:t xml:space="preserve">second feminist wave and the </w:t>
      </w:r>
      <w:r w:rsidR="004F59C8" w:rsidRPr="009E5B3F">
        <w:rPr>
          <w:rFonts w:asciiTheme="minorHAnsi" w:hAnsiTheme="minorHAnsi" w:cstheme="minorHAnsi"/>
          <w:color w:val="000000"/>
          <w:sz w:val="20"/>
          <w:szCs w:val="20"/>
          <w:lang w:val="en-GB"/>
        </w:rPr>
        <w:t>de</w:t>
      </w:r>
      <w:r w:rsidR="00E52DCF" w:rsidRPr="009E5B3F">
        <w:rPr>
          <w:rFonts w:asciiTheme="minorHAnsi" w:hAnsiTheme="minorHAnsi" w:cstheme="minorHAnsi"/>
          <w:color w:val="000000"/>
          <w:sz w:val="20"/>
          <w:szCs w:val="20"/>
          <w:lang w:val="en-GB"/>
        </w:rPr>
        <w:t>bate</w:t>
      </w:r>
      <w:r w:rsidR="004F59C8" w:rsidRPr="009E5B3F">
        <w:rPr>
          <w:rFonts w:asciiTheme="minorHAnsi" w:hAnsiTheme="minorHAnsi" w:cstheme="minorHAnsi"/>
          <w:color w:val="000000"/>
          <w:sz w:val="20"/>
          <w:szCs w:val="20"/>
          <w:lang w:val="en-GB"/>
        </w:rPr>
        <w:t xml:space="preserve"> </w:t>
      </w:r>
      <w:r w:rsidR="007F0746" w:rsidRPr="009E5B3F">
        <w:rPr>
          <w:rFonts w:asciiTheme="minorHAnsi" w:hAnsiTheme="minorHAnsi" w:cstheme="minorHAnsi"/>
          <w:color w:val="000000"/>
          <w:sz w:val="20"/>
          <w:szCs w:val="20"/>
          <w:lang w:val="en-GB"/>
        </w:rPr>
        <w:t>on prostitution c</w:t>
      </w:r>
      <w:r w:rsidR="004F59C8" w:rsidRPr="009E5B3F">
        <w:rPr>
          <w:rFonts w:asciiTheme="minorHAnsi" w:hAnsiTheme="minorHAnsi" w:cstheme="minorHAnsi"/>
          <w:color w:val="000000"/>
          <w:sz w:val="20"/>
          <w:szCs w:val="20"/>
          <w:lang w:val="en-GB"/>
        </w:rPr>
        <w:t xml:space="preserve">oincided with the expansion of the sex industry and the increase </w:t>
      </w:r>
      <w:r w:rsidR="004F59C8" w:rsidRPr="009E5B3F">
        <w:rPr>
          <w:rFonts w:asciiTheme="minorHAnsi" w:hAnsiTheme="minorHAnsi" w:cstheme="minorHAnsi"/>
          <w:sz w:val="20"/>
          <w:szCs w:val="20"/>
          <w:lang w:val="en-GB"/>
        </w:rPr>
        <w:t>of female labour migrants in the 80s</w:t>
      </w:r>
      <w:r w:rsidR="008D268B" w:rsidRPr="009E5B3F">
        <w:rPr>
          <w:rFonts w:asciiTheme="minorHAnsi" w:hAnsiTheme="minorHAnsi" w:cstheme="minorHAnsi"/>
          <w:sz w:val="20"/>
          <w:szCs w:val="20"/>
          <w:lang w:val="en-GB"/>
        </w:rPr>
        <w:t>.</w:t>
      </w:r>
      <w:r w:rsidR="004F59C8" w:rsidRPr="009E5B3F">
        <w:rPr>
          <w:rFonts w:asciiTheme="minorHAnsi" w:hAnsiTheme="minorHAnsi" w:cstheme="minorHAnsi"/>
          <w:sz w:val="20"/>
          <w:szCs w:val="20"/>
          <w:lang w:val="en-GB"/>
        </w:rPr>
        <w:t xml:space="preserve"> </w:t>
      </w:r>
      <w:r w:rsidR="008D268B" w:rsidRPr="009E5B3F">
        <w:rPr>
          <w:rFonts w:asciiTheme="minorHAnsi" w:hAnsiTheme="minorHAnsi" w:cstheme="minorHAnsi"/>
          <w:sz w:val="20"/>
          <w:szCs w:val="20"/>
          <w:lang w:val="en-GB"/>
        </w:rPr>
        <w:t>As a result of these developments</w:t>
      </w:r>
      <w:r w:rsidR="004F59C8" w:rsidRPr="009E5B3F">
        <w:rPr>
          <w:rFonts w:asciiTheme="minorHAnsi" w:hAnsiTheme="minorHAnsi" w:cstheme="minorHAnsi"/>
          <w:sz w:val="20"/>
          <w:szCs w:val="20"/>
          <w:lang w:val="en-GB"/>
        </w:rPr>
        <w:t xml:space="preserve"> </w:t>
      </w:r>
      <w:r w:rsidR="004F59C8" w:rsidRPr="009E5B3F">
        <w:rPr>
          <w:rFonts w:asciiTheme="minorHAnsi" w:hAnsiTheme="minorHAnsi" w:cstheme="minorHAnsi"/>
          <w:color w:val="000000"/>
          <w:sz w:val="20"/>
          <w:szCs w:val="20"/>
          <w:lang w:val="en-GB"/>
        </w:rPr>
        <w:t xml:space="preserve">local administrators increasingly felt the need </w:t>
      </w:r>
      <w:r w:rsidR="004F59C8" w:rsidRPr="009E5B3F">
        <w:rPr>
          <w:rFonts w:asciiTheme="minorHAnsi" w:hAnsiTheme="minorHAnsi" w:cstheme="minorHAnsi"/>
          <w:sz w:val="20"/>
          <w:szCs w:val="20"/>
          <w:lang w:val="en-GB"/>
        </w:rPr>
        <w:t xml:space="preserve">for more instruments to </w:t>
      </w:r>
      <w:r w:rsidR="007F695D" w:rsidRPr="009E5B3F">
        <w:rPr>
          <w:rFonts w:asciiTheme="minorHAnsi" w:hAnsiTheme="minorHAnsi" w:cstheme="minorHAnsi"/>
          <w:sz w:val="20"/>
          <w:szCs w:val="20"/>
          <w:lang w:val="en-GB"/>
        </w:rPr>
        <w:t xml:space="preserve">control and </w:t>
      </w:r>
      <w:r w:rsidR="004F59C8" w:rsidRPr="009E5B3F">
        <w:rPr>
          <w:rFonts w:asciiTheme="minorHAnsi" w:hAnsiTheme="minorHAnsi" w:cstheme="minorHAnsi"/>
          <w:sz w:val="20"/>
          <w:szCs w:val="20"/>
          <w:lang w:val="en-GB"/>
        </w:rPr>
        <w:t>regulate the growing sex sector. For many municipalities, in particular the big cities, the removal of the ban on brothels became imperative.</w:t>
      </w:r>
    </w:p>
    <w:p w14:paraId="36C7234D" w14:textId="10B8AD29" w:rsidR="004E7CC0" w:rsidRPr="009E5B3F" w:rsidRDefault="004E7CC0" w:rsidP="0051477D">
      <w:pPr>
        <w:widowControl w:val="0"/>
        <w:pBdr>
          <w:top w:val="nil"/>
          <w:left w:val="nil"/>
          <w:bottom w:val="nil"/>
          <w:right w:val="nil"/>
          <w:between w:val="nil"/>
        </w:pBdr>
        <w:spacing w:after="120"/>
        <w:jc w:val="both"/>
        <w:rPr>
          <w:rStyle w:val="IntenseReference"/>
          <w:rFonts w:asciiTheme="minorHAnsi" w:hAnsiTheme="minorHAnsi" w:cstheme="minorHAnsi"/>
          <w:szCs w:val="20"/>
          <w:lang w:val="en-GB"/>
        </w:rPr>
      </w:pPr>
      <w:r w:rsidRPr="009E5B3F">
        <w:rPr>
          <w:rStyle w:val="IntenseReference"/>
          <w:rFonts w:asciiTheme="minorHAnsi" w:hAnsiTheme="minorHAnsi" w:cstheme="minorHAnsi"/>
          <w:szCs w:val="20"/>
          <w:lang w:val="en-GB"/>
        </w:rPr>
        <w:t xml:space="preserve">Regulation of the </w:t>
      </w:r>
      <w:r w:rsidR="00D208BE" w:rsidRPr="009E5B3F">
        <w:rPr>
          <w:rStyle w:val="IntenseReference"/>
          <w:rFonts w:asciiTheme="minorHAnsi" w:hAnsiTheme="minorHAnsi" w:cstheme="minorHAnsi"/>
          <w:szCs w:val="20"/>
          <w:lang w:val="en-GB"/>
        </w:rPr>
        <w:t xml:space="preserve">sex </w:t>
      </w:r>
      <w:r w:rsidRPr="009E5B3F">
        <w:rPr>
          <w:rStyle w:val="IntenseReference"/>
          <w:rFonts w:asciiTheme="minorHAnsi" w:hAnsiTheme="minorHAnsi" w:cstheme="minorHAnsi"/>
          <w:szCs w:val="20"/>
          <w:lang w:val="en-GB"/>
        </w:rPr>
        <w:t>sector</w:t>
      </w:r>
    </w:p>
    <w:p w14:paraId="300D03E8" w14:textId="7B2CFADF" w:rsidR="001E0947" w:rsidRPr="009E5B3F" w:rsidRDefault="001A0E2E" w:rsidP="0051477D">
      <w:pPr>
        <w:widowControl w:val="0"/>
        <w:pBdr>
          <w:top w:val="nil"/>
          <w:left w:val="nil"/>
          <w:bottom w:val="nil"/>
          <w:right w:val="nil"/>
          <w:between w:val="nil"/>
        </w:pBdr>
        <w:spacing w:after="120"/>
        <w:jc w:val="both"/>
        <w:rPr>
          <w:rFonts w:asciiTheme="minorHAnsi" w:hAnsiTheme="minorHAnsi" w:cstheme="minorHAnsi"/>
          <w:color w:val="000000"/>
          <w:sz w:val="20"/>
          <w:szCs w:val="20"/>
          <w:lang w:val="en-GB"/>
        </w:rPr>
      </w:pPr>
      <w:r>
        <w:rPr>
          <w:rFonts w:asciiTheme="minorHAnsi" w:hAnsiTheme="minorHAnsi" w:cstheme="minorHAnsi"/>
          <w:sz w:val="20"/>
          <w:szCs w:val="20"/>
          <w:lang w:val="en-GB"/>
        </w:rPr>
        <w:t>11</w:t>
      </w:r>
      <w:r w:rsidR="000D3C34" w:rsidRPr="009E5B3F">
        <w:rPr>
          <w:rFonts w:asciiTheme="minorHAnsi" w:hAnsiTheme="minorHAnsi" w:cstheme="minorHAnsi"/>
          <w:sz w:val="20"/>
          <w:szCs w:val="20"/>
          <w:lang w:val="en-GB"/>
        </w:rPr>
        <w:t xml:space="preserve">. </w:t>
      </w:r>
      <w:r w:rsidR="004D72F2" w:rsidRPr="009E5B3F">
        <w:rPr>
          <w:rFonts w:asciiTheme="minorHAnsi" w:hAnsiTheme="minorHAnsi" w:cstheme="minorHAnsi"/>
          <w:sz w:val="20"/>
          <w:szCs w:val="20"/>
          <w:lang w:val="en-GB"/>
        </w:rPr>
        <w:t>Regulation of the sex sector was implemented by means of a licensing system</w:t>
      </w:r>
      <w:r w:rsidR="00024158" w:rsidRPr="009E5B3F">
        <w:rPr>
          <w:rFonts w:asciiTheme="minorHAnsi" w:hAnsiTheme="minorHAnsi" w:cstheme="minorHAnsi"/>
          <w:sz w:val="20"/>
          <w:szCs w:val="20"/>
          <w:lang w:val="en-GB"/>
        </w:rPr>
        <w:t xml:space="preserve"> under administrative law</w:t>
      </w:r>
      <w:r w:rsidR="004D72F2" w:rsidRPr="009E5B3F">
        <w:rPr>
          <w:rFonts w:asciiTheme="minorHAnsi" w:hAnsiTheme="minorHAnsi" w:cstheme="minorHAnsi"/>
          <w:sz w:val="20"/>
          <w:szCs w:val="20"/>
          <w:lang w:val="en-GB"/>
        </w:rPr>
        <w:t xml:space="preserve">. </w:t>
      </w:r>
      <w:r w:rsidR="00396180" w:rsidRPr="009E5B3F">
        <w:rPr>
          <w:rFonts w:asciiTheme="minorHAnsi" w:hAnsiTheme="minorHAnsi" w:cstheme="minorHAnsi"/>
          <w:sz w:val="20"/>
          <w:szCs w:val="20"/>
          <w:lang w:val="en-GB"/>
        </w:rPr>
        <w:t>After 2000 m</w:t>
      </w:r>
      <w:r w:rsidR="004D72F2" w:rsidRPr="009E5B3F">
        <w:rPr>
          <w:rFonts w:asciiTheme="minorHAnsi" w:hAnsiTheme="minorHAnsi" w:cstheme="minorHAnsi"/>
          <w:sz w:val="20"/>
          <w:szCs w:val="20"/>
          <w:lang w:val="en-GB"/>
        </w:rPr>
        <w:t xml:space="preserve">ost municipalities </w:t>
      </w:r>
      <w:r w:rsidR="00396180" w:rsidRPr="009E5B3F">
        <w:rPr>
          <w:rFonts w:asciiTheme="minorHAnsi" w:hAnsiTheme="minorHAnsi" w:cstheme="minorHAnsi"/>
          <w:sz w:val="20"/>
          <w:szCs w:val="20"/>
          <w:lang w:val="en-GB"/>
        </w:rPr>
        <w:t>introduced a</w:t>
      </w:r>
      <w:r w:rsidR="001E0947" w:rsidRPr="009E5B3F">
        <w:rPr>
          <w:rFonts w:asciiTheme="minorHAnsi" w:hAnsiTheme="minorHAnsi" w:cstheme="minorHAnsi"/>
          <w:sz w:val="20"/>
          <w:szCs w:val="20"/>
          <w:lang w:val="en-GB"/>
        </w:rPr>
        <w:t xml:space="preserve"> licensing system, requiring brothels to meet certain standards concerning city planning, h</w:t>
      </w:r>
      <w:r w:rsidR="00512E49" w:rsidRPr="009E5B3F">
        <w:rPr>
          <w:rFonts w:asciiTheme="minorHAnsi" w:hAnsiTheme="minorHAnsi" w:cstheme="minorHAnsi"/>
          <w:sz w:val="20"/>
          <w:szCs w:val="20"/>
          <w:lang w:val="en-GB"/>
        </w:rPr>
        <w:t xml:space="preserve">ealth &amp; safety </w:t>
      </w:r>
      <w:r w:rsidR="001E0947" w:rsidRPr="009E5B3F">
        <w:rPr>
          <w:rFonts w:asciiTheme="minorHAnsi" w:hAnsiTheme="minorHAnsi" w:cstheme="minorHAnsi"/>
          <w:sz w:val="20"/>
          <w:szCs w:val="20"/>
          <w:lang w:val="en-GB"/>
        </w:rPr>
        <w:t>and management (e.g. no forced drinking, no unsafe sex, no minors, no undocumented workers and no trafficking).</w:t>
      </w:r>
      <w:r w:rsidR="004904DE" w:rsidRPr="009E5B3F">
        <w:rPr>
          <w:rFonts w:asciiTheme="minorHAnsi" w:hAnsiTheme="minorHAnsi" w:cstheme="minorHAnsi"/>
          <w:sz w:val="20"/>
          <w:szCs w:val="20"/>
          <w:lang w:val="en-GB"/>
        </w:rPr>
        <w:t xml:space="preserve"> </w:t>
      </w:r>
      <w:r w:rsidR="001E0947" w:rsidRPr="009E5B3F">
        <w:rPr>
          <w:rFonts w:asciiTheme="minorHAnsi" w:hAnsiTheme="minorHAnsi" w:cstheme="minorHAnsi"/>
          <w:sz w:val="20"/>
          <w:szCs w:val="20"/>
          <w:lang w:val="en-GB"/>
        </w:rPr>
        <w:t xml:space="preserve">Brothel operators are responsible that no trafficking takes place in their establishment and have to inform the police if there are indicators that a sex worker is a victim of trafficking. When they violate the requirements they can be fined or the brothel can be shut down. </w:t>
      </w:r>
      <w:r w:rsidR="00EA04F1" w:rsidRPr="009E5B3F">
        <w:rPr>
          <w:rFonts w:asciiTheme="minorHAnsi" w:hAnsiTheme="minorHAnsi" w:cstheme="minorHAnsi"/>
          <w:sz w:val="20"/>
          <w:szCs w:val="20"/>
          <w:lang w:val="en-GB"/>
        </w:rPr>
        <w:t>Operators</w:t>
      </w:r>
      <w:r w:rsidR="00275CE0" w:rsidRPr="009E5B3F">
        <w:rPr>
          <w:rFonts w:asciiTheme="minorHAnsi" w:hAnsiTheme="minorHAnsi" w:cstheme="minorHAnsi"/>
          <w:sz w:val="20"/>
          <w:szCs w:val="20"/>
          <w:lang w:val="en-GB"/>
        </w:rPr>
        <w:t xml:space="preserve"> also have to comply with the Public Administration Probity Screening, which makes it possible to refuse or revoke their license if they cannot sufficiently prove that their finances are upfront and legal. </w:t>
      </w:r>
    </w:p>
    <w:p w14:paraId="70D4CC93" w14:textId="332E6E35" w:rsidR="00E05E44" w:rsidRPr="00F7610D" w:rsidRDefault="003A257A" w:rsidP="0051477D">
      <w:pPr>
        <w:pStyle w:val="Heading2"/>
        <w:keepNext w:val="0"/>
        <w:keepLines w:val="0"/>
        <w:widowControl w:val="0"/>
        <w:spacing w:before="0"/>
      </w:pPr>
      <w:r w:rsidRPr="00F7610D">
        <w:t>Policies on c</w:t>
      </w:r>
      <w:r w:rsidR="00E05E44" w:rsidRPr="00F7610D">
        <w:t xml:space="preserve">ombating </w:t>
      </w:r>
      <w:r w:rsidRPr="00F7610D">
        <w:t xml:space="preserve">human </w:t>
      </w:r>
      <w:r w:rsidR="00E05E44" w:rsidRPr="00F7610D">
        <w:t xml:space="preserve">trafficking </w:t>
      </w:r>
      <w:r w:rsidR="00636822" w:rsidRPr="00F7610D">
        <w:t xml:space="preserve">and </w:t>
      </w:r>
      <w:r w:rsidR="00990A34" w:rsidRPr="00F7610D">
        <w:rPr>
          <w:rStyle w:val="IntenseReference"/>
          <w:b/>
          <w:bCs w:val="0"/>
          <w:smallCaps w:val="0"/>
          <w:color w:val="0070C0"/>
          <w:spacing w:val="0"/>
          <w:sz w:val="22"/>
        </w:rPr>
        <w:t>exploitation</w:t>
      </w:r>
    </w:p>
    <w:p w14:paraId="67D63CEE" w14:textId="40F53E88" w:rsidR="00A9388D" w:rsidRPr="009E5B3F" w:rsidRDefault="000D3C34" w:rsidP="0051477D">
      <w:pPr>
        <w:widowControl w:val="0"/>
        <w:autoSpaceDE w:val="0"/>
        <w:autoSpaceDN w:val="0"/>
        <w:adjustRightInd w:val="0"/>
        <w:spacing w:after="120"/>
        <w:jc w:val="both"/>
        <w:rPr>
          <w:rFonts w:asciiTheme="minorHAnsi" w:hAnsiTheme="minorHAnsi" w:cstheme="minorHAnsi"/>
          <w:color w:val="000000"/>
          <w:sz w:val="20"/>
          <w:szCs w:val="20"/>
          <w:lang w:val="en-GB"/>
        </w:rPr>
      </w:pPr>
      <w:r w:rsidRPr="009E5B3F">
        <w:rPr>
          <w:rFonts w:asciiTheme="minorHAnsi" w:hAnsiTheme="minorHAnsi" w:cstheme="minorHAnsi"/>
          <w:color w:val="000000"/>
          <w:sz w:val="20"/>
          <w:szCs w:val="20"/>
          <w:lang w:val="en-GB"/>
        </w:rPr>
        <w:t>1</w:t>
      </w:r>
      <w:r w:rsidR="001A0E2E">
        <w:rPr>
          <w:rFonts w:asciiTheme="minorHAnsi" w:hAnsiTheme="minorHAnsi" w:cstheme="minorHAnsi"/>
          <w:color w:val="000000"/>
          <w:sz w:val="20"/>
          <w:szCs w:val="20"/>
          <w:lang w:val="en-GB"/>
        </w:rPr>
        <w:t>2</w:t>
      </w:r>
      <w:r w:rsidRPr="009E5B3F">
        <w:rPr>
          <w:rFonts w:asciiTheme="minorHAnsi" w:hAnsiTheme="minorHAnsi" w:cstheme="minorHAnsi"/>
          <w:color w:val="000000"/>
          <w:sz w:val="20"/>
          <w:szCs w:val="20"/>
          <w:lang w:val="en-GB"/>
        </w:rPr>
        <w:t xml:space="preserve">. </w:t>
      </w:r>
      <w:r w:rsidR="008F043E" w:rsidRPr="009E5B3F">
        <w:rPr>
          <w:rFonts w:asciiTheme="minorHAnsi" w:hAnsiTheme="minorHAnsi" w:cstheme="minorHAnsi"/>
          <w:color w:val="000000"/>
          <w:sz w:val="20"/>
          <w:szCs w:val="20"/>
          <w:lang w:val="en-GB"/>
        </w:rPr>
        <w:t xml:space="preserve">Dutch </w:t>
      </w:r>
      <w:r w:rsidR="002D29B9" w:rsidRPr="009E5B3F">
        <w:rPr>
          <w:rFonts w:asciiTheme="minorHAnsi" w:hAnsiTheme="minorHAnsi" w:cstheme="minorHAnsi"/>
          <w:color w:val="000000"/>
          <w:sz w:val="20"/>
          <w:szCs w:val="20"/>
          <w:lang w:val="en-GB"/>
        </w:rPr>
        <w:t xml:space="preserve">anti-trafficking </w:t>
      </w:r>
      <w:r w:rsidR="00FD526B" w:rsidRPr="009E5B3F">
        <w:rPr>
          <w:rFonts w:asciiTheme="minorHAnsi" w:hAnsiTheme="minorHAnsi" w:cstheme="minorHAnsi"/>
          <w:color w:val="000000"/>
          <w:sz w:val="20"/>
          <w:szCs w:val="20"/>
          <w:lang w:val="en-GB"/>
        </w:rPr>
        <w:t>combin</w:t>
      </w:r>
      <w:r w:rsidR="001A0E2E">
        <w:rPr>
          <w:rFonts w:asciiTheme="minorHAnsi" w:hAnsiTheme="minorHAnsi" w:cstheme="minorHAnsi"/>
          <w:color w:val="000000"/>
          <w:sz w:val="20"/>
          <w:szCs w:val="20"/>
          <w:lang w:val="en-GB"/>
        </w:rPr>
        <w:t>e</w:t>
      </w:r>
      <w:r w:rsidR="00AF0C68" w:rsidRPr="009E5B3F">
        <w:rPr>
          <w:rFonts w:asciiTheme="minorHAnsi" w:hAnsiTheme="minorHAnsi" w:cstheme="minorHAnsi"/>
          <w:color w:val="000000"/>
          <w:sz w:val="20"/>
          <w:szCs w:val="20"/>
          <w:lang w:val="en-GB"/>
        </w:rPr>
        <w:t xml:space="preserve"> </w:t>
      </w:r>
      <w:r w:rsidR="00A9388D" w:rsidRPr="009E5B3F">
        <w:rPr>
          <w:rFonts w:asciiTheme="minorHAnsi" w:hAnsiTheme="minorHAnsi" w:cstheme="minorHAnsi"/>
          <w:color w:val="000000"/>
          <w:sz w:val="20"/>
          <w:szCs w:val="20"/>
          <w:lang w:val="en-GB"/>
        </w:rPr>
        <w:t xml:space="preserve">a broad definition of </w:t>
      </w:r>
      <w:r w:rsidR="008F043E" w:rsidRPr="009E5B3F">
        <w:rPr>
          <w:rFonts w:asciiTheme="minorHAnsi" w:hAnsiTheme="minorHAnsi" w:cstheme="minorHAnsi"/>
          <w:color w:val="000000"/>
          <w:sz w:val="20"/>
          <w:szCs w:val="20"/>
          <w:lang w:val="en-GB"/>
        </w:rPr>
        <w:t>trafficking</w:t>
      </w:r>
      <w:r w:rsidR="00AF0C68" w:rsidRPr="009E5B3F">
        <w:rPr>
          <w:rFonts w:asciiTheme="minorHAnsi" w:hAnsiTheme="minorHAnsi" w:cstheme="minorHAnsi"/>
          <w:color w:val="000000"/>
          <w:sz w:val="20"/>
          <w:szCs w:val="20"/>
          <w:lang w:val="en-GB"/>
        </w:rPr>
        <w:t xml:space="preserve"> </w:t>
      </w:r>
      <w:r w:rsidR="00EA0F2B" w:rsidRPr="009E5B3F">
        <w:rPr>
          <w:rFonts w:asciiTheme="minorHAnsi" w:hAnsiTheme="minorHAnsi" w:cstheme="minorHAnsi"/>
          <w:color w:val="000000"/>
          <w:sz w:val="20"/>
          <w:szCs w:val="20"/>
          <w:lang w:val="en-GB"/>
        </w:rPr>
        <w:t>in the Criminal Code (CC)</w:t>
      </w:r>
      <w:r w:rsidR="00EA04F1" w:rsidRPr="009E5B3F">
        <w:rPr>
          <w:rFonts w:asciiTheme="minorHAnsi" w:hAnsiTheme="minorHAnsi" w:cstheme="minorHAnsi"/>
          <w:color w:val="000000"/>
          <w:sz w:val="20"/>
          <w:szCs w:val="20"/>
          <w:lang w:val="en-GB"/>
        </w:rPr>
        <w:t xml:space="preserve">, </w:t>
      </w:r>
      <w:r w:rsidRPr="009E5B3F">
        <w:rPr>
          <w:rFonts w:asciiTheme="minorHAnsi" w:hAnsiTheme="minorHAnsi" w:cstheme="minorHAnsi"/>
          <w:color w:val="000000"/>
          <w:sz w:val="20"/>
          <w:szCs w:val="20"/>
          <w:lang w:val="en-GB"/>
        </w:rPr>
        <w:t xml:space="preserve"> </w:t>
      </w:r>
      <w:r w:rsidR="00DD3377" w:rsidRPr="009E5B3F">
        <w:rPr>
          <w:rFonts w:asciiTheme="minorHAnsi" w:hAnsiTheme="minorHAnsi" w:cstheme="minorHAnsi"/>
          <w:color w:val="000000"/>
          <w:sz w:val="20"/>
          <w:szCs w:val="20"/>
          <w:lang w:val="en-GB"/>
        </w:rPr>
        <w:t xml:space="preserve">specialised </w:t>
      </w:r>
      <w:r w:rsidR="00EA0F2B" w:rsidRPr="009E5B3F">
        <w:rPr>
          <w:rFonts w:asciiTheme="minorHAnsi" w:hAnsiTheme="minorHAnsi" w:cstheme="minorHAnsi"/>
          <w:color w:val="000000"/>
          <w:sz w:val="20"/>
          <w:szCs w:val="20"/>
          <w:lang w:val="en-GB"/>
        </w:rPr>
        <w:t xml:space="preserve">police, </w:t>
      </w:r>
      <w:r w:rsidR="00DD3377" w:rsidRPr="009E5B3F">
        <w:rPr>
          <w:rFonts w:asciiTheme="minorHAnsi" w:hAnsiTheme="minorHAnsi" w:cstheme="minorHAnsi"/>
          <w:color w:val="000000"/>
          <w:sz w:val="20"/>
          <w:szCs w:val="20"/>
          <w:lang w:val="en-GB"/>
        </w:rPr>
        <w:t>prosecutors and judges</w:t>
      </w:r>
      <w:r w:rsidRPr="009E5B3F">
        <w:rPr>
          <w:rFonts w:asciiTheme="minorHAnsi" w:hAnsiTheme="minorHAnsi" w:cstheme="minorHAnsi"/>
          <w:color w:val="000000"/>
          <w:sz w:val="20"/>
          <w:szCs w:val="20"/>
          <w:lang w:val="en-GB"/>
        </w:rPr>
        <w:t>;</w:t>
      </w:r>
      <w:r w:rsidR="00AF0C68" w:rsidRPr="009E5B3F">
        <w:rPr>
          <w:rFonts w:asciiTheme="minorHAnsi" w:hAnsiTheme="minorHAnsi" w:cstheme="minorHAnsi"/>
          <w:color w:val="000000"/>
          <w:sz w:val="20"/>
          <w:szCs w:val="20"/>
          <w:lang w:val="en-GB"/>
        </w:rPr>
        <w:t xml:space="preserve"> </w:t>
      </w:r>
      <w:r w:rsidR="005126EE" w:rsidRPr="009E5B3F">
        <w:rPr>
          <w:rFonts w:asciiTheme="minorHAnsi" w:hAnsiTheme="minorHAnsi" w:cstheme="minorHAnsi"/>
          <w:color w:val="000000"/>
          <w:sz w:val="20"/>
          <w:szCs w:val="20"/>
          <w:lang w:val="en-GB"/>
        </w:rPr>
        <w:t xml:space="preserve">special </w:t>
      </w:r>
      <w:r w:rsidR="00EA0F2B" w:rsidRPr="009E5B3F">
        <w:rPr>
          <w:rFonts w:asciiTheme="minorHAnsi" w:hAnsiTheme="minorHAnsi" w:cstheme="minorHAnsi"/>
          <w:color w:val="000000"/>
          <w:sz w:val="20"/>
          <w:szCs w:val="20"/>
          <w:lang w:val="en-GB"/>
        </w:rPr>
        <w:t xml:space="preserve">provisions </w:t>
      </w:r>
      <w:r w:rsidR="005126EE" w:rsidRPr="009E5B3F">
        <w:rPr>
          <w:rFonts w:asciiTheme="minorHAnsi" w:hAnsiTheme="minorHAnsi" w:cstheme="minorHAnsi"/>
          <w:color w:val="000000"/>
          <w:sz w:val="20"/>
          <w:szCs w:val="20"/>
          <w:lang w:val="en-GB"/>
        </w:rPr>
        <w:t>in the Aliens Law</w:t>
      </w:r>
      <w:r w:rsidR="00AF0C68" w:rsidRPr="009E5B3F">
        <w:rPr>
          <w:rFonts w:asciiTheme="minorHAnsi" w:hAnsiTheme="minorHAnsi" w:cstheme="minorHAnsi"/>
          <w:color w:val="000000"/>
          <w:sz w:val="20"/>
          <w:szCs w:val="20"/>
          <w:lang w:val="en-GB"/>
        </w:rPr>
        <w:t xml:space="preserve">; </w:t>
      </w:r>
      <w:r w:rsidR="00BB2561" w:rsidRPr="009E5B3F">
        <w:rPr>
          <w:rFonts w:asciiTheme="minorHAnsi" w:hAnsiTheme="minorHAnsi" w:cstheme="minorHAnsi"/>
          <w:color w:val="000000"/>
          <w:sz w:val="20"/>
          <w:szCs w:val="20"/>
          <w:lang w:val="en-GB"/>
        </w:rPr>
        <w:t xml:space="preserve">protection &amp; assistance of victims through </w:t>
      </w:r>
      <w:r w:rsidR="00E9080B" w:rsidRPr="009E5B3F">
        <w:rPr>
          <w:rFonts w:asciiTheme="minorHAnsi" w:hAnsiTheme="minorHAnsi" w:cstheme="minorHAnsi"/>
          <w:color w:val="000000"/>
          <w:sz w:val="20"/>
          <w:szCs w:val="20"/>
          <w:lang w:val="en-GB"/>
        </w:rPr>
        <w:t xml:space="preserve">a </w:t>
      </w:r>
      <w:r w:rsidR="00E9080B" w:rsidRPr="009E5B3F">
        <w:rPr>
          <w:rFonts w:asciiTheme="minorHAnsi" w:hAnsiTheme="minorHAnsi" w:cstheme="minorHAnsi"/>
          <w:color w:val="000000"/>
          <w:sz w:val="20"/>
          <w:szCs w:val="20"/>
          <w:lang w:val="en-GB"/>
        </w:rPr>
        <w:lastRenderedPageBreak/>
        <w:t>national network of specialised support organisations and shelters</w:t>
      </w:r>
      <w:r w:rsidR="00A9388D" w:rsidRPr="009E5B3F">
        <w:rPr>
          <w:rFonts w:asciiTheme="minorHAnsi" w:hAnsiTheme="minorHAnsi" w:cstheme="minorHAnsi"/>
          <w:color w:val="000000"/>
          <w:sz w:val="20"/>
          <w:szCs w:val="20"/>
          <w:lang w:val="en-GB"/>
        </w:rPr>
        <w:t>;</w:t>
      </w:r>
      <w:r w:rsidR="00E9080B" w:rsidRPr="009E5B3F">
        <w:rPr>
          <w:rFonts w:asciiTheme="minorHAnsi" w:hAnsiTheme="minorHAnsi" w:cstheme="minorHAnsi"/>
          <w:color w:val="000000"/>
          <w:sz w:val="20"/>
          <w:szCs w:val="20"/>
          <w:lang w:val="en-GB"/>
        </w:rPr>
        <w:t xml:space="preserve"> </w:t>
      </w:r>
      <w:r w:rsidR="00FD526B" w:rsidRPr="009E5B3F">
        <w:rPr>
          <w:rFonts w:asciiTheme="minorHAnsi" w:hAnsiTheme="minorHAnsi" w:cstheme="minorHAnsi"/>
          <w:color w:val="000000"/>
          <w:sz w:val="20"/>
          <w:szCs w:val="20"/>
          <w:lang w:val="en-GB"/>
        </w:rPr>
        <w:t>training of police</w:t>
      </w:r>
      <w:r w:rsidR="00AF0C68" w:rsidRPr="009E5B3F">
        <w:rPr>
          <w:rFonts w:asciiTheme="minorHAnsi" w:hAnsiTheme="minorHAnsi" w:cstheme="minorHAnsi"/>
          <w:color w:val="000000"/>
          <w:sz w:val="20"/>
          <w:szCs w:val="20"/>
          <w:lang w:val="en-GB"/>
        </w:rPr>
        <w:t>, immigration officials</w:t>
      </w:r>
      <w:r w:rsidR="00FD526B" w:rsidRPr="009E5B3F">
        <w:rPr>
          <w:rFonts w:asciiTheme="minorHAnsi" w:hAnsiTheme="minorHAnsi" w:cstheme="minorHAnsi"/>
          <w:color w:val="000000"/>
          <w:sz w:val="20"/>
          <w:szCs w:val="20"/>
          <w:lang w:val="en-GB"/>
        </w:rPr>
        <w:t xml:space="preserve"> and other professionals who might come in contact with victims</w:t>
      </w:r>
      <w:r w:rsidR="00A9388D" w:rsidRPr="009E5B3F">
        <w:rPr>
          <w:rFonts w:asciiTheme="minorHAnsi" w:hAnsiTheme="minorHAnsi" w:cstheme="minorHAnsi"/>
          <w:color w:val="000000"/>
          <w:sz w:val="20"/>
          <w:szCs w:val="20"/>
          <w:lang w:val="en-GB"/>
        </w:rPr>
        <w:t>;</w:t>
      </w:r>
      <w:r w:rsidR="00FD526B" w:rsidRPr="009E5B3F">
        <w:rPr>
          <w:rFonts w:asciiTheme="minorHAnsi" w:hAnsiTheme="minorHAnsi" w:cstheme="minorHAnsi"/>
          <w:color w:val="000000"/>
          <w:sz w:val="20"/>
          <w:szCs w:val="20"/>
          <w:lang w:val="en-GB"/>
        </w:rPr>
        <w:t xml:space="preserve"> awareness raising campaigns</w:t>
      </w:r>
      <w:r w:rsidR="00A9388D" w:rsidRPr="009E5B3F">
        <w:rPr>
          <w:rFonts w:asciiTheme="minorHAnsi" w:hAnsiTheme="minorHAnsi" w:cstheme="minorHAnsi"/>
          <w:color w:val="000000"/>
          <w:sz w:val="20"/>
          <w:szCs w:val="20"/>
          <w:lang w:val="en-GB"/>
        </w:rPr>
        <w:t>;</w:t>
      </w:r>
      <w:r w:rsidR="00FD526B" w:rsidRPr="009E5B3F">
        <w:rPr>
          <w:rFonts w:asciiTheme="minorHAnsi" w:hAnsiTheme="minorHAnsi" w:cstheme="minorHAnsi"/>
          <w:color w:val="000000"/>
          <w:sz w:val="20"/>
          <w:szCs w:val="20"/>
          <w:lang w:val="en-GB"/>
        </w:rPr>
        <w:t xml:space="preserve"> </w:t>
      </w:r>
      <w:r w:rsidR="00E9080B" w:rsidRPr="009E5B3F">
        <w:rPr>
          <w:rFonts w:asciiTheme="minorHAnsi" w:hAnsiTheme="minorHAnsi" w:cstheme="minorHAnsi"/>
          <w:color w:val="000000"/>
          <w:sz w:val="20"/>
          <w:szCs w:val="20"/>
          <w:lang w:val="en-GB"/>
        </w:rPr>
        <w:t xml:space="preserve">central </w:t>
      </w:r>
      <w:r w:rsidR="00D16265" w:rsidRPr="009E5B3F">
        <w:rPr>
          <w:rFonts w:asciiTheme="minorHAnsi" w:hAnsiTheme="minorHAnsi" w:cstheme="minorHAnsi"/>
          <w:color w:val="000000"/>
          <w:sz w:val="20"/>
          <w:szCs w:val="20"/>
          <w:lang w:val="en-GB"/>
        </w:rPr>
        <w:t xml:space="preserve">registration </w:t>
      </w:r>
      <w:r w:rsidR="00E9080B" w:rsidRPr="009E5B3F">
        <w:rPr>
          <w:rFonts w:asciiTheme="minorHAnsi" w:hAnsiTheme="minorHAnsi" w:cstheme="minorHAnsi"/>
          <w:color w:val="000000"/>
          <w:sz w:val="20"/>
          <w:szCs w:val="20"/>
          <w:lang w:val="en-GB"/>
        </w:rPr>
        <w:t>of signals about possible victims</w:t>
      </w:r>
      <w:r w:rsidR="00366D7F" w:rsidRPr="009E5B3F">
        <w:rPr>
          <w:rFonts w:asciiTheme="minorHAnsi" w:hAnsiTheme="minorHAnsi" w:cstheme="minorHAnsi"/>
          <w:color w:val="000000"/>
          <w:sz w:val="20"/>
          <w:szCs w:val="20"/>
          <w:lang w:val="en-GB"/>
        </w:rPr>
        <w:t>;</w:t>
      </w:r>
      <w:r w:rsidR="00D16265" w:rsidRPr="009E5B3F">
        <w:rPr>
          <w:rFonts w:asciiTheme="minorHAnsi" w:hAnsiTheme="minorHAnsi" w:cstheme="minorHAnsi"/>
          <w:color w:val="000000"/>
          <w:sz w:val="20"/>
          <w:szCs w:val="20"/>
          <w:lang w:val="en-GB"/>
        </w:rPr>
        <w:t xml:space="preserve"> </w:t>
      </w:r>
      <w:r w:rsidR="00E9080B" w:rsidRPr="009E5B3F">
        <w:rPr>
          <w:rFonts w:asciiTheme="minorHAnsi" w:hAnsiTheme="minorHAnsi" w:cstheme="minorHAnsi"/>
          <w:color w:val="000000"/>
          <w:sz w:val="20"/>
          <w:szCs w:val="20"/>
          <w:lang w:val="en-GB"/>
        </w:rPr>
        <w:t>the establishment of a</w:t>
      </w:r>
      <w:r w:rsidR="00BB2561" w:rsidRPr="009E5B3F">
        <w:rPr>
          <w:rFonts w:asciiTheme="minorHAnsi" w:hAnsiTheme="minorHAnsi" w:cstheme="minorHAnsi"/>
          <w:color w:val="000000"/>
          <w:sz w:val="20"/>
          <w:szCs w:val="20"/>
          <w:lang w:val="en-GB"/>
        </w:rPr>
        <w:t>n independent</w:t>
      </w:r>
      <w:r w:rsidR="00E9080B" w:rsidRPr="009E5B3F">
        <w:rPr>
          <w:rFonts w:asciiTheme="minorHAnsi" w:hAnsiTheme="minorHAnsi" w:cstheme="minorHAnsi"/>
          <w:color w:val="000000"/>
          <w:sz w:val="20"/>
          <w:szCs w:val="20"/>
          <w:lang w:val="en-GB"/>
        </w:rPr>
        <w:t xml:space="preserve"> </w:t>
      </w:r>
      <w:r w:rsidR="00121DB5" w:rsidRPr="009E5B3F">
        <w:rPr>
          <w:rFonts w:asciiTheme="minorHAnsi" w:hAnsiTheme="minorHAnsi" w:cstheme="minorHAnsi"/>
          <w:color w:val="000000"/>
          <w:sz w:val="20"/>
          <w:szCs w:val="20"/>
          <w:lang w:val="en-GB"/>
        </w:rPr>
        <w:t>N</w:t>
      </w:r>
      <w:r w:rsidR="00E9080B" w:rsidRPr="009E5B3F">
        <w:rPr>
          <w:rFonts w:asciiTheme="minorHAnsi" w:hAnsiTheme="minorHAnsi" w:cstheme="minorHAnsi"/>
          <w:color w:val="000000"/>
          <w:sz w:val="20"/>
          <w:szCs w:val="20"/>
          <w:lang w:val="en-GB"/>
        </w:rPr>
        <w:t>ational Rapporteur on Trafficking in Human Beings</w:t>
      </w:r>
      <w:r w:rsidR="0071187A" w:rsidRPr="009E5B3F">
        <w:rPr>
          <w:rFonts w:asciiTheme="minorHAnsi" w:hAnsiTheme="minorHAnsi" w:cstheme="minorHAnsi"/>
          <w:color w:val="000000"/>
          <w:sz w:val="20"/>
          <w:szCs w:val="20"/>
          <w:lang w:val="en-GB"/>
        </w:rPr>
        <w:t>;</w:t>
      </w:r>
      <w:r w:rsidR="00366D7F" w:rsidRPr="009E5B3F">
        <w:rPr>
          <w:rFonts w:asciiTheme="minorHAnsi" w:hAnsiTheme="minorHAnsi" w:cstheme="minorHAnsi"/>
          <w:color w:val="000000"/>
          <w:sz w:val="20"/>
          <w:szCs w:val="20"/>
          <w:lang w:val="en-GB"/>
        </w:rPr>
        <w:t xml:space="preserve"> </w:t>
      </w:r>
      <w:r w:rsidR="002D29B9" w:rsidRPr="009E5B3F">
        <w:rPr>
          <w:rFonts w:asciiTheme="minorHAnsi" w:hAnsiTheme="minorHAnsi" w:cstheme="minorHAnsi"/>
          <w:color w:val="000000"/>
          <w:sz w:val="20"/>
          <w:szCs w:val="20"/>
          <w:lang w:val="en-GB"/>
        </w:rPr>
        <w:t>and close cooperation between all ‘partners in the chain’, the so-called ‘chain approach’</w:t>
      </w:r>
      <w:r w:rsidR="00A9388D" w:rsidRPr="009E5B3F">
        <w:rPr>
          <w:rFonts w:asciiTheme="minorHAnsi" w:hAnsiTheme="minorHAnsi" w:cstheme="minorHAnsi"/>
          <w:color w:val="000000"/>
          <w:sz w:val="20"/>
          <w:szCs w:val="20"/>
          <w:lang w:val="en-GB"/>
        </w:rPr>
        <w:t>.</w:t>
      </w:r>
      <w:r w:rsidR="002D29B9" w:rsidRPr="009E5B3F">
        <w:rPr>
          <w:rFonts w:asciiTheme="minorHAnsi" w:hAnsiTheme="minorHAnsi" w:cstheme="minorHAnsi"/>
          <w:color w:val="000000"/>
          <w:sz w:val="20"/>
          <w:szCs w:val="20"/>
          <w:lang w:val="en-GB"/>
        </w:rPr>
        <w:t xml:space="preserve"> </w:t>
      </w:r>
    </w:p>
    <w:p w14:paraId="00D4D348" w14:textId="39434D40" w:rsidR="003E1777" w:rsidRPr="009E5B3F" w:rsidRDefault="003E1777" w:rsidP="0051477D">
      <w:pPr>
        <w:widowControl w:val="0"/>
        <w:autoSpaceDE w:val="0"/>
        <w:autoSpaceDN w:val="0"/>
        <w:adjustRightInd w:val="0"/>
        <w:spacing w:after="0"/>
        <w:jc w:val="both"/>
        <w:rPr>
          <w:rStyle w:val="IntenseReference"/>
          <w:rFonts w:asciiTheme="minorHAnsi" w:hAnsiTheme="minorHAnsi" w:cstheme="minorHAnsi"/>
          <w:szCs w:val="20"/>
          <w:lang w:val="en-GB"/>
        </w:rPr>
      </w:pPr>
      <w:r w:rsidRPr="009E5B3F">
        <w:rPr>
          <w:rStyle w:val="IntenseReference"/>
          <w:rFonts w:asciiTheme="minorHAnsi" w:hAnsiTheme="minorHAnsi" w:cstheme="minorHAnsi"/>
          <w:szCs w:val="20"/>
          <w:lang w:val="en-GB"/>
        </w:rPr>
        <w:t xml:space="preserve">Criminal law </w:t>
      </w:r>
    </w:p>
    <w:p w14:paraId="07950578" w14:textId="3293DFD2" w:rsidR="007F0746" w:rsidRPr="009E5B3F" w:rsidRDefault="00141EB8" w:rsidP="0051477D">
      <w:pPr>
        <w:widowControl w:val="0"/>
        <w:autoSpaceDE w:val="0"/>
        <w:autoSpaceDN w:val="0"/>
        <w:adjustRightInd w:val="0"/>
        <w:spacing w:after="120"/>
        <w:jc w:val="both"/>
        <w:rPr>
          <w:rFonts w:asciiTheme="minorHAnsi" w:hAnsiTheme="minorHAnsi" w:cstheme="minorHAnsi"/>
          <w:sz w:val="20"/>
          <w:szCs w:val="20"/>
          <w:lang w:val="en-GB"/>
        </w:rPr>
      </w:pPr>
      <w:r w:rsidRPr="009E5B3F">
        <w:rPr>
          <w:rFonts w:asciiTheme="minorHAnsi" w:hAnsiTheme="minorHAnsi" w:cstheme="minorHAnsi"/>
          <w:color w:val="000000"/>
          <w:sz w:val="20"/>
          <w:szCs w:val="20"/>
          <w:lang w:val="en-GB"/>
        </w:rPr>
        <w:t>1</w:t>
      </w:r>
      <w:r w:rsidR="001A0E2E">
        <w:rPr>
          <w:rFonts w:asciiTheme="minorHAnsi" w:hAnsiTheme="minorHAnsi" w:cstheme="minorHAnsi"/>
          <w:color w:val="000000"/>
          <w:sz w:val="20"/>
          <w:szCs w:val="20"/>
          <w:lang w:val="en-GB"/>
        </w:rPr>
        <w:t>3</w:t>
      </w:r>
      <w:r w:rsidRPr="009E5B3F">
        <w:rPr>
          <w:rFonts w:asciiTheme="minorHAnsi" w:hAnsiTheme="minorHAnsi" w:cstheme="minorHAnsi"/>
          <w:color w:val="000000"/>
          <w:sz w:val="20"/>
          <w:szCs w:val="20"/>
          <w:lang w:val="en-GB"/>
        </w:rPr>
        <w:t xml:space="preserve">. </w:t>
      </w:r>
      <w:r w:rsidR="007E14A8" w:rsidRPr="009E5B3F">
        <w:rPr>
          <w:rFonts w:asciiTheme="minorHAnsi" w:hAnsiTheme="minorHAnsi" w:cstheme="minorHAnsi"/>
          <w:color w:val="000000"/>
          <w:sz w:val="20"/>
          <w:szCs w:val="20"/>
          <w:lang w:val="en-GB"/>
        </w:rPr>
        <w:t xml:space="preserve">The current </w:t>
      </w:r>
      <w:r w:rsidR="007F0746" w:rsidRPr="009E5B3F">
        <w:rPr>
          <w:rFonts w:asciiTheme="minorHAnsi" w:hAnsiTheme="minorHAnsi" w:cstheme="minorHAnsi"/>
          <w:color w:val="000000"/>
          <w:sz w:val="20"/>
          <w:szCs w:val="20"/>
          <w:lang w:val="en-GB"/>
        </w:rPr>
        <w:t xml:space="preserve">Article 273f </w:t>
      </w:r>
      <w:r w:rsidR="007F0746" w:rsidRPr="009E5B3F">
        <w:rPr>
          <w:rFonts w:asciiTheme="minorHAnsi" w:hAnsiTheme="minorHAnsi" w:cstheme="minorHAnsi"/>
          <w:sz w:val="20"/>
          <w:szCs w:val="20"/>
          <w:lang w:val="en-GB"/>
        </w:rPr>
        <w:t xml:space="preserve">CC </w:t>
      </w:r>
      <w:r w:rsidR="002B44DB" w:rsidRPr="009E5B3F">
        <w:rPr>
          <w:rFonts w:asciiTheme="minorHAnsi" w:hAnsiTheme="minorHAnsi" w:cstheme="minorHAnsi"/>
          <w:sz w:val="20"/>
          <w:szCs w:val="20"/>
          <w:lang w:val="en-GB"/>
        </w:rPr>
        <w:t xml:space="preserve">on trafficking in human beings </w:t>
      </w:r>
      <w:r w:rsidR="007F0746" w:rsidRPr="009E5B3F">
        <w:rPr>
          <w:rFonts w:asciiTheme="minorHAnsi" w:hAnsiTheme="minorHAnsi" w:cstheme="minorHAnsi"/>
          <w:sz w:val="20"/>
          <w:szCs w:val="20"/>
          <w:lang w:val="en-GB"/>
        </w:rPr>
        <w:t xml:space="preserve">criminalises </w:t>
      </w:r>
      <w:r w:rsidR="00A9388D" w:rsidRPr="009E5B3F">
        <w:rPr>
          <w:rFonts w:asciiTheme="minorHAnsi" w:hAnsiTheme="minorHAnsi" w:cstheme="minorHAnsi"/>
          <w:sz w:val="20"/>
          <w:szCs w:val="20"/>
          <w:lang w:val="en-GB"/>
        </w:rPr>
        <w:t>any</w:t>
      </w:r>
      <w:r w:rsidR="007F0746" w:rsidRPr="009E5B3F">
        <w:rPr>
          <w:rFonts w:asciiTheme="minorHAnsi" w:hAnsiTheme="minorHAnsi" w:cstheme="minorHAnsi"/>
          <w:sz w:val="20"/>
          <w:szCs w:val="20"/>
          <w:lang w:val="en-GB"/>
        </w:rPr>
        <w:t xml:space="preserve"> use of coercion, (threat of) violence, deceit or abuse of authority</w:t>
      </w:r>
      <w:r w:rsidR="006C116A" w:rsidRPr="009E5B3F">
        <w:rPr>
          <w:rFonts w:asciiTheme="minorHAnsi" w:hAnsiTheme="minorHAnsi" w:cstheme="minorHAnsi"/>
          <w:sz w:val="20"/>
          <w:szCs w:val="20"/>
          <w:lang w:val="en-GB"/>
        </w:rPr>
        <w:t xml:space="preserve"> or a vulnerable position</w:t>
      </w:r>
      <w:r w:rsidR="007F0746" w:rsidRPr="009E5B3F">
        <w:rPr>
          <w:rFonts w:asciiTheme="minorHAnsi" w:hAnsiTheme="minorHAnsi" w:cstheme="minorHAnsi"/>
          <w:sz w:val="20"/>
          <w:szCs w:val="20"/>
          <w:lang w:val="en-GB"/>
        </w:rPr>
        <w:t xml:space="preserve"> </w:t>
      </w:r>
      <w:r w:rsidR="008326A0" w:rsidRPr="009E5B3F">
        <w:rPr>
          <w:rFonts w:asciiTheme="minorHAnsi" w:hAnsiTheme="minorHAnsi" w:cstheme="minorHAnsi"/>
          <w:sz w:val="20"/>
          <w:szCs w:val="20"/>
          <w:lang w:val="en-GB"/>
        </w:rPr>
        <w:t>in re</w:t>
      </w:r>
      <w:r w:rsidR="002B44DB" w:rsidRPr="009E5B3F">
        <w:rPr>
          <w:rFonts w:asciiTheme="minorHAnsi" w:hAnsiTheme="minorHAnsi" w:cstheme="minorHAnsi"/>
          <w:sz w:val="20"/>
          <w:szCs w:val="20"/>
          <w:lang w:val="en-GB"/>
        </w:rPr>
        <w:t>gard to</w:t>
      </w:r>
      <w:r w:rsidR="007F0746" w:rsidRPr="009E5B3F">
        <w:rPr>
          <w:rFonts w:asciiTheme="minorHAnsi" w:hAnsiTheme="minorHAnsi" w:cstheme="minorHAnsi"/>
          <w:sz w:val="20"/>
          <w:szCs w:val="20"/>
          <w:lang w:val="en-GB"/>
        </w:rPr>
        <w:t xml:space="preserve"> </w:t>
      </w:r>
      <w:r w:rsidR="00A9388D" w:rsidRPr="009E5B3F">
        <w:rPr>
          <w:rFonts w:asciiTheme="minorHAnsi" w:hAnsiTheme="minorHAnsi" w:cstheme="minorHAnsi"/>
          <w:sz w:val="20"/>
          <w:szCs w:val="20"/>
          <w:lang w:val="en-GB"/>
        </w:rPr>
        <w:t>conditions of recruitment and</w:t>
      </w:r>
      <w:r w:rsidR="00ED08B7" w:rsidRPr="009E5B3F">
        <w:rPr>
          <w:rFonts w:asciiTheme="minorHAnsi" w:hAnsiTheme="minorHAnsi" w:cstheme="minorHAnsi"/>
          <w:sz w:val="20"/>
          <w:szCs w:val="20"/>
          <w:lang w:val="en-GB"/>
        </w:rPr>
        <w:t>/or</w:t>
      </w:r>
      <w:r w:rsidR="00A9388D" w:rsidRPr="009E5B3F">
        <w:rPr>
          <w:rFonts w:asciiTheme="minorHAnsi" w:hAnsiTheme="minorHAnsi" w:cstheme="minorHAnsi"/>
          <w:sz w:val="20"/>
          <w:szCs w:val="20"/>
          <w:lang w:val="en-GB"/>
        </w:rPr>
        <w:t xml:space="preserve"> </w:t>
      </w:r>
      <w:r w:rsidR="007F0746" w:rsidRPr="009E5B3F">
        <w:rPr>
          <w:rFonts w:asciiTheme="minorHAnsi" w:hAnsiTheme="minorHAnsi" w:cstheme="minorHAnsi"/>
          <w:sz w:val="20"/>
          <w:szCs w:val="20"/>
          <w:lang w:val="en-GB"/>
        </w:rPr>
        <w:t xml:space="preserve">conditions of work, as well as profiting from the prostitution of another person under the aforementioned conditions. It is not relevant whether the victim worked in prostitution before, knew s/he would do so or wants to continue to do so under free conditions. The core of the crime is </w:t>
      </w:r>
      <w:r w:rsidR="008326A0" w:rsidRPr="009E5B3F">
        <w:rPr>
          <w:rFonts w:asciiTheme="minorHAnsi" w:hAnsiTheme="minorHAnsi" w:cstheme="minorHAnsi"/>
          <w:sz w:val="20"/>
          <w:szCs w:val="20"/>
          <w:lang w:val="en-GB"/>
        </w:rPr>
        <w:t>deceit, coercion</w:t>
      </w:r>
      <w:r w:rsidR="007F0746" w:rsidRPr="009E5B3F">
        <w:rPr>
          <w:rFonts w:asciiTheme="minorHAnsi" w:hAnsiTheme="minorHAnsi" w:cstheme="minorHAnsi"/>
          <w:sz w:val="20"/>
          <w:szCs w:val="20"/>
          <w:lang w:val="en-GB"/>
        </w:rPr>
        <w:t xml:space="preserve"> and exploitation, not prostitution. </w:t>
      </w:r>
      <w:r w:rsidR="0071187A" w:rsidRPr="009E5B3F">
        <w:rPr>
          <w:rFonts w:asciiTheme="minorHAnsi" w:hAnsiTheme="minorHAnsi" w:cstheme="minorHAnsi"/>
          <w:sz w:val="20"/>
          <w:szCs w:val="20"/>
          <w:lang w:val="en-GB"/>
        </w:rPr>
        <w:t>A</w:t>
      </w:r>
      <w:r w:rsidR="0071187A" w:rsidRPr="009E5B3F">
        <w:rPr>
          <w:rFonts w:asciiTheme="minorHAnsi" w:hAnsiTheme="minorHAnsi" w:cstheme="minorHAnsi"/>
          <w:sz w:val="20"/>
          <w:szCs w:val="20"/>
          <w:lang w:val="en-GB"/>
        </w:rPr>
        <w:t xml:space="preserve">lso </w:t>
      </w:r>
      <w:r w:rsidR="001A0E2E">
        <w:rPr>
          <w:rFonts w:asciiTheme="minorHAnsi" w:hAnsiTheme="minorHAnsi" w:cstheme="minorHAnsi"/>
          <w:sz w:val="20"/>
          <w:szCs w:val="20"/>
          <w:lang w:val="en-GB"/>
        </w:rPr>
        <w:t>offences that</w:t>
      </w:r>
      <w:r w:rsidR="0071187A" w:rsidRPr="009E5B3F">
        <w:rPr>
          <w:rFonts w:asciiTheme="minorHAnsi" w:hAnsiTheme="minorHAnsi" w:cstheme="minorHAnsi"/>
          <w:sz w:val="20"/>
          <w:szCs w:val="20"/>
          <w:lang w:val="en-GB"/>
        </w:rPr>
        <w:t xml:space="preserve"> in other countries might be qualified as pimping fall</w:t>
      </w:r>
      <w:r w:rsidR="001A0E2E">
        <w:rPr>
          <w:rFonts w:asciiTheme="minorHAnsi" w:hAnsiTheme="minorHAnsi" w:cstheme="minorHAnsi"/>
          <w:sz w:val="20"/>
          <w:szCs w:val="20"/>
          <w:lang w:val="en-GB"/>
        </w:rPr>
        <w:t xml:space="preserve"> </w:t>
      </w:r>
      <w:r w:rsidR="0071187A" w:rsidRPr="009E5B3F">
        <w:rPr>
          <w:rFonts w:asciiTheme="minorHAnsi" w:hAnsiTheme="minorHAnsi" w:cstheme="minorHAnsi"/>
          <w:sz w:val="20"/>
          <w:szCs w:val="20"/>
          <w:lang w:val="en-GB"/>
        </w:rPr>
        <w:t xml:space="preserve">under </w:t>
      </w:r>
      <w:r w:rsidR="0071187A" w:rsidRPr="009E5B3F">
        <w:rPr>
          <w:rFonts w:asciiTheme="minorHAnsi" w:hAnsiTheme="minorHAnsi" w:cstheme="minorHAnsi"/>
          <w:sz w:val="20"/>
          <w:szCs w:val="20"/>
          <w:lang w:val="en-GB"/>
        </w:rPr>
        <w:t>trafficking</w:t>
      </w:r>
      <w:r w:rsidR="0071187A" w:rsidRPr="009E5B3F">
        <w:rPr>
          <w:rFonts w:asciiTheme="minorHAnsi" w:hAnsiTheme="minorHAnsi" w:cstheme="minorHAnsi"/>
          <w:sz w:val="20"/>
          <w:szCs w:val="20"/>
          <w:lang w:val="en-GB"/>
        </w:rPr>
        <w:t xml:space="preserve"> when any form of deceit or coercion is used. This includes </w:t>
      </w:r>
      <w:r w:rsidR="00DE4F4F" w:rsidRPr="009E5B3F">
        <w:rPr>
          <w:rFonts w:asciiTheme="minorHAnsi" w:hAnsiTheme="minorHAnsi" w:cstheme="minorHAnsi"/>
          <w:sz w:val="20"/>
          <w:szCs w:val="20"/>
          <w:lang w:val="en-GB"/>
        </w:rPr>
        <w:t xml:space="preserve">traditional forms of pimping like </w:t>
      </w:r>
      <w:r w:rsidR="001743ED" w:rsidRPr="009E5B3F">
        <w:rPr>
          <w:rFonts w:asciiTheme="minorHAnsi" w:hAnsiTheme="minorHAnsi" w:cstheme="minorHAnsi"/>
          <w:sz w:val="20"/>
          <w:szCs w:val="20"/>
          <w:lang w:val="en-GB"/>
        </w:rPr>
        <w:t>so-called ‘loverboys</w:t>
      </w:r>
      <w:r w:rsidR="00DE4F4F" w:rsidRPr="009E5B3F">
        <w:rPr>
          <w:rFonts w:asciiTheme="minorHAnsi" w:hAnsiTheme="minorHAnsi" w:cstheme="minorHAnsi"/>
          <w:sz w:val="20"/>
          <w:szCs w:val="20"/>
          <w:lang w:val="en-GB"/>
        </w:rPr>
        <w:t>’</w:t>
      </w:r>
      <w:r w:rsidR="002B44DB" w:rsidRPr="009E5B3F">
        <w:rPr>
          <w:rFonts w:asciiTheme="minorHAnsi" w:hAnsiTheme="minorHAnsi" w:cstheme="minorHAnsi"/>
          <w:sz w:val="20"/>
          <w:szCs w:val="20"/>
          <w:lang w:val="en-GB"/>
        </w:rPr>
        <w:t>,</w:t>
      </w:r>
      <w:r w:rsidR="001743ED" w:rsidRPr="009E5B3F">
        <w:rPr>
          <w:rFonts w:asciiTheme="minorHAnsi" w:hAnsiTheme="minorHAnsi" w:cstheme="minorHAnsi"/>
          <w:sz w:val="20"/>
          <w:szCs w:val="20"/>
          <w:lang w:val="en-GB"/>
        </w:rPr>
        <w:t xml:space="preserve"> young men who lure girls and young women into prostitution by pretending to be in love with them</w:t>
      </w:r>
      <w:r w:rsidR="00DE4F4F" w:rsidRPr="009E5B3F">
        <w:rPr>
          <w:rFonts w:asciiTheme="minorHAnsi" w:hAnsiTheme="minorHAnsi" w:cstheme="minorHAnsi"/>
          <w:sz w:val="20"/>
          <w:szCs w:val="20"/>
          <w:lang w:val="en-GB"/>
        </w:rPr>
        <w:t>. This m</w:t>
      </w:r>
      <w:r w:rsidR="00BB2561" w:rsidRPr="009E5B3F">
        <w:rPr>
          <w:rFonts w:asciiTheme="minorHAnsi" w:hAnsiTheme="minorHAnsi" w:cstheme="minorHAnsi"/>
          <w:sz w:val="20"/>
          <w:szCs w:val="20"/>
          <w:lang w:val="en-GB"/>
        </w:rPr>
        <w:t xml:space="preserve">akes it difficult to compare Dutch figures of trafficking to countries that use a more narrow definition of trafficking and/or prosecute cases as pimping which in the Netherlands would be prosecuted as trafficking. </w:t>
      </w:r>
    </w:p>
    <w:p w14:paraId="46B8E05E" w14:textId="5F47B29D" w:rsidR="007E14A8" w:rsidRPr="009E5B3F" w:rsidRDefault="007F0746" w:rsidP="0051477D">
      <w:pPr>
        <w:widowControl w:val="0"/>
        <w:autoSpaceDE w:val="0"/>
        <w:autoSpaceDN w:val="0"/>
        <w:adjustRightInd w:val="0"/>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 xml:space="preserve">The recruitment and/or exploitation of minors is punishable irrespective of coercion or consent, as is </w:t>
      </w:r>
      <w:r w:rsidR="008A2C41" w:rsidRPr="009E5B3F">
        <w:rPr>
          <w:rFonts w:asciiTheme="minorHAnsi" w:hAnsiTheme="minorHAnsi" w:cstheme="minorHAnsi"/>
          <w:sz w:val="20"/>
          <w:szCs w:val="20"/>
          <w:lang w:val="en-GB"/>
        </w:rPr>
        <w:t xml:space="preserve">the </w:t>
      </w:r>
      <w:r w:rsidRPr="009E5B3F">
        <w:rPr>
          <w:rFonts w:asciiTheme="minorHAnsi" w:hAnsiTheme="minorHAnsi" w:cstheme="minorHAnsi"/>
          <w:sz w:val="20"/>
          <w:szCs w:val="20"/>
          <w:lang w:val="en-GB"/>
        </w:rPr>
        <w:t xml:space="preserve">recruitment of sex workers across borders. However, following a </w:t>
      </w:r>
      <w:r w:rsidR="002B44DB" w:rsidRPr="009E5B3F">
        <w:rPr>
          <w:rFonts w:asciiTheme="minorHAnsi" w:hAnsiTheme="minorHAnsi" w:cstheme="minorHAnsi"/>
          <w:sz w:val="20"/>
          <w:szCs w:val="20"/>
          <w:lang w:val="en-GB"/>
        </w:rPr>
        <w:t xml:space="preserve">2016 </w:t>
      </w:r>
      <w:r w:rsidRPr="009E5B3F">
        <w:rPr>
          <w:rFonts w:asciiTheme="minorHAnsi" w:hAnsiTheme="minorHAnsi" w:cstheme="minorHAnsi"/>
          <w:sz w:val="20"/>
          <w:szCs w:val="20"/>
          <w:lang w:val="en-GB"/>
        </w:rPr>
        <w:t xml:space="preserve">ruling of the Supreme Court (Hoge Raad, 17 May 2016, no. 14/05782, ECLI:NL:HR:2016:857) the latter is only punishable when there is an element of exploitation or abuse involved. </w:t>
      </w:r>
      <w:r w:rsidR="007E14A8" w:rsidRPr="009E5B3F">
        <w:rPr>
          <w:rFonts w:asciiTheme="minorHAnsi" w:hAnsiTheme="minorHAnsi" w:cstheme="minorHAnsi"/>
          <w:sz w:val="20"/>
          <w:szCs w:val="20"/>
          <w:lang w:val="en-GB"/>
        </w:rPr>
        <w:t xml:space="preserve">Since 2000 the article has been amended several times. Among others to bring it in accordance with the UN Trafficking Protocol. </w:t>
      </w:r>
    </w:p>
    <w:p w14:paraId="6EDF855E" w14:textId="4BB3E3A5" w:rsidR="008326A0" w:rsidRPr="009E5B3F" w:rsidRDefault="00141EB8"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1</w:t>
      </w:r>
      <w:r w:rsidR="001A0E2E">
        <w:rPr>
          <w:rFonts w:asciiTheme="minorHAnsi" w:hAnsiTheme="minorHAnsi" w:cstheme="minorHAnsi"/>
          <w:sz w:val="20"/>
          <w:szCs w:val="20"/>
          <w:lang w:val="en-GB"/>
        </w:rPr>
        <w:t>4</w:t>
      </w:r>
      <w:r w:rsidRPr="009E5B3F">
        <w:rPr>
          <w:rFonts w:asciiTheme="minorHAnsi" w:hAnsiTheme="minorHAnsi" w:cstheme="minorHAnsi"/>
          <w:sz w:val="20"/>
          <w:szCs w:val="20"/>
          <w:lang w:val="en-GB"/>
        </w:rPr>
        <w:t xml:space="preserve">. </w:t>
      </w:r>
      <w:r w:rsidR="001A0E2E">
        <w:rPr>
          <w:rFonts w:asciiTheme="minorHAnsi" w:hAnsiTheme="minorHAnsi" w:cstheme="minorHAnsi"/>
          <w:sz w:val="20"/>
          <w:szCs w:val="20"/>
          <w:lang w:val="en-GB"/>
        </w:rPr>
        <w:t xml:space="preserve">Per January 2022 </w:t>
      </w:r>
      <w:r w:rsidR="007F0746" w:rsidRPr="009E5B3F">
        <w:rPr>
          <w:rFonts w:asciiTheme="minorHAnsi" w:hAnsiTheme="minorHAnsi" w:cstheme="minorHAnsi"/>
          <w:sz w:val="20"/>
          <w:szCs w:val="20"/>
          <w:lang w:val="en-GB"/>
        </w:rPr>
        <w:t xml:space="preserve">clients of </w:t>
      </w:r>
      <w:r w:rsidR="002B44DB" w:rsidRPr="009E5B3F">
        <w:rPr>
          <w:rFonts w:asciiTheme="minorHAnsi" w:hAnsiTheme="minorHAnsi" w:cstheme="minorHAnsi"/>
          <w:sz w:val="20"/>
          <w:szCs w:val="20"/>
          <w:lang w:val="en-GB"/>
        </w:rPr>
        <w:t xml:space="preserve">sex workers </w:t>
      </w:r>
      <w:r w:rsidR="007F0746" w:rsidRPr="009E5B3F">
        <w:rPr>
          <w:rFonts w:asciiTheme="minorHAnsi" w:hAnsiTheme="minorHAnsi" w:cstheme="minorHAnsi"/>
          <w:sz w:val="20"/>
          <w:szCs w:val="20"/>
          <w:lang w:val="en-GB"/>
        </w:rPr>
        <w:t>wh</w:t>
      </w:r>
      <w:r w:rsidR="00D114EF" w:rsidRPr="009E5B3F">
        <w:rPr>
          <w:rFonts w:asciiTheme="minorHAnsi" w:hAnsiTheme="minorHAnsi" w:cstheme="minorHAnsi"/>
          <w:sz w:val="20"/>
          <w:szCs w:val="20"/>
          <w:lang w:val="en-GB"/>
        </w:rPr>
        <w:t>o</w:t>
      </w:r>
      <w:r w:rsidR="007F0746" w:rsidRPr="009E5B3F">
        <w:rPr>
          <w:rFonts w:asciiTheme="minorHAnsi" w:hAnsiTheme="minorHAnsi" w:cstheme="minorHAnsi"/>
          <w:sz w:val="20"/>
          <w:szCs w:val="20"/>
          <w:lang w:val="en-GB"/>
        </w:rPr>
        <w:t xml:space="preserve"> know or have serious reason to suspect that the </w:t>
      </w:r>
      <w:r w:rsidR="00BB2561" w:rsidRPr="009E5B3F">
        <w:rPr>
          <w:rFonts w:asciiTheme="minorHAnsi" w:hAnsiTheme="minorHAnsi" w:cstheme="minorHAnsi"/>
          <w:sz w:val="20"/>
          <w:szCs w:val="20"/>
          <w:lang w:val="en-GB"/>
        </w:rPr>
        <w:t>sex worker</w:t>
      </w:r>
      <w:r w:rsidR="007F0746" w:rsidRPr="009E5B3F">
        <w:rPr>
          <w:rFonts w:asciiTheme="minorHAnsi" w:hAnsiTheme="minorHAnsi" w:cstheme="minorHAnsi"/>
          <w:sz w:val="20"/>
          <w:szCs w:val="20"/>
          <w:lang w:val="en-GB"/>
        </w:rPr>
        <w:t xml:space="preserve"> is a victim of trafficking</w:t>
      </w:r>
      <w:r w:rsidR="001A0E2E">
        <w:rPr>
          <w:rFonts w:asciiTheme="minorHAnsi" w:hAnsiTheme="minorHAnsi" w:cstheme="minorHAnsi"/>
          <w:sz w:val="20"/>
          <w:szCs w:val="20"/>
          <w:lang w:val="en-GB"/>
        </w:rPr>
        <w:t xml:space="preserve"> will be criminalised</w:t>
      </w:r>
      <w:r w:rsidR="007F0746" w:rsidRPr="009E5B3F">
        <w:rPr>
          <w:rFonts w:asciiTheme="minorHAnsi" w:hAnsiTheme="minorHAnsi" w:cstheme="minorHAnsi"/>
          <w:sz w:val="20"/>
          <w:szCs w:val="20"/>
          <w:lang w:val="en-GB"/>
        </w:rPr>
        <w:t>.</w:t>
      </w:r>
      <w:r w:rsidR="007F0746" w:rsidRPr="009E5B3F">
        <w:rPr>
          <w:rStyle w:val="FootnoteReference"/>
          <w:rFonts w:asciiTheme="minorHAnsi" w:hAnsiTheme="minorHAnsi" w:cstheme="minorHAnsi"/>
          <w:sz w:val="20"/>
          <w:szCs w:val="20"/>
          <w:lang w:val="en-GB"/>
        </w:rPr>
        <w:footnoteReference w:id="5"/>
      </w:r>
      <w:r w:rsidR="008A2C41" w:rsidRPr="009E5B3F">
        <w:rPr>
          <w:rFonts w:asciiTheme="minorHAnsi" w:hAnsiTheme="minorHAnsi" w:cstheme="minorHAnsi"/>
          <w:sz w:val="20"/>
          <w:szCs w:val="20"/>
          <w:lang w:val="en-GB"/>
        </w:rPr>
        <w:t xml:space="preserve"> The law was adopted despite </w:t>
      </w:r>
      <w:r w:rsidR="001E70A4" w:rsidRPr="009E5B3F">
        <w:rPr>
          <w:rFonts w:asciiTheme="minorHAnsi" w:hAnsiTheme="minorHAnsi" w:cstheme="minorHAnsi"/>
          <w:sz w:val="20"/>
          <w:szCs w:val="20"/>
          <w:lang w:val="en-GB"/>
        </w:rPr>
        <w:t>doubts</w:t>
      </w:r>
      <w:r w:rsidR="00EC1EFC" w:rsidRPr="009E5B3F">
        <w:rPr>
          <w:rFonts w:asciiTheme="minorHAnsi" w:hAnsiTheme="minorHAnsi" w:cstheme="minorHAnsi"/>
          <w:sz w:val="20"/>
          <w:szCs w:val="20"/>
          <w:lang w:val="en-GB"/>
        </w:rPr>
        <w:t xml:space="preserve"> </w:t>
      </w:r>
      <w:r w:rsidR="00BB2561" w:rsidRPr="009E5B3F">
        <w:rPr>
          <w:rFonts w:asciiTheme="minorHAnsi" w:hAnsiTheme="minorHAnsi" w:cstheme="minorHAnsi"/>
          <w:sz w:val="20"/>
          <w:szCs w:val="20"/>
          <w:lang w:val="en-GB"/>
        </w:rPr>
        <w:t>of, i.a.</w:t>
      </w:r>
      <w:r w:rsidR="005A0EBE">
        <w:rPr>
          <w:rFonts w:asciiTheme="minorHAnsi" w:hAnsiTheme="minorHAnsi" w:cstheme="minorHAnsi"/>
          <w:sz w:val="20"/>
          <w:szCs w:val="20"/>
          <w:lang w:val="en-GB"/>
        </w:rPr>
        <w:t>,</w:t>
      </w:r>
      <w:r w:rsidR="00BB2561" w:rsidRPr="009E5B3F">
        <w:rPr>
          <w:rFonts w:asciiTheme="minorHAnsi" w:hAnsiTheme="minorHAnsi" w:cstheme="minorHAnsi"/>
          <w:sz w:val="20"/>
          <w:szCs w:val="20"/>
          <w:lang w:val="en-GB"/>
        </w:rPr>
        <w:t xml:space="preserve"> the Council of State </w:t>
      </w:r>
      <w:r w:rsidR="008326A0" w:rsidRPr="009E5B3F">
        <w:rPr>
          <w:rFonts w:asciiTheme="minorHAnsi" w:hAnsiTheme="minorHAnsi" w:cstheme="minorHAnsi"/>
          <w:sz w:val="20"/>
          <w:szCs w:val="20"/>
          <w:lang w:val="en-GB"/>
        </w:rPr>
        <w:t>about its enforceability</w:t>
      </w:r>
      <w:r w:rsidR="001A0E2E">
        <w:rPr>
          <w:rFonts w:asciiTheme="minorHAnsi" w:hAnsiTheme="minorHAnsi" w:cstheme="minorHAnsi"/>
          <w:sz w:val="20"/>
          <w:szCs w:val="20"/>
          <w:lang w:val="en-GB"/>
        </w:rPr>
        <w:t>,</w:t>
      </w:r>
      <w:r w:rsidR="008326A0" w:rsidRPr="009E5B3F">
        <w:rPr>
          <w:rFonts w:asciiTheme="minorHAnsi" w:hAnsiTheme="minorHAnsi" w:cstheme="minorHAnsi"/>
          <w:sz w:val="20"/>
          <w:szCs w:val="20"/>
          <w:lang w:val="en-GB"/>
        </w:rPr>
        <w:t xml:space="preserve"> feasibility</w:t>
      </w:r>
      <w:r w:rsidR="001A0E2E">
        <w:rPr>
          <w:rFonts w:asciiTheme="minorHAnsi" w:hAnsiTheme="minorHAnsi" w:cstheme="minorHAnsi"/>
          <w:sz w:val="20"/>
          <w:szCs w:val="20"/>
          <w:lang w:val="en-GB"/>
        </w:rPr>
        <w:t xml:space="preserve"> and practicality </w:t>
      </w:r>
      <w:r w:rsidR="00D114EF" w:rsidRPr="009E5B3F">
        <w:rPr>
          <w:rFonts w:asciiTheme="minorHAnsi" w:hAnsiTheme="minorHAnsi" w:cstheme="minorHAnsi"/>
          <w:sz w:val="20"/>
          <w:szCs w:val="20"/>
          <w:lang w:val="en-GB"/>
        </w:rPr>
        <w:t xml:space="preserve">as </w:t>
      </w:r>
      <w:r w:rsidR="008326A0" w:rsidRPr="009E5B3F">
        <w:rPr>
          <w:rFonts w:asciiTheme="minorHAnsi" w:hAnsiTheme="minorHAnsi" w:cstheme="minorHAnsi"/>
          <w:sz w:val="20"/>
          <w:szCs w:val="20"/>
          <w:lang w:val="en-GB"/>
        </w:rPr>
        <w:t>even for trained p</w:t>
      </w:r>
      <w:r w:rsidR="004904DE" w:rsidRPr="009E5B3F">
        <w:rPr>
          <w:rFonts w:asciiTheme="minorHAnsi" w:hAnsiTheme="minorHAnsi" w:cstheme="minorHAnsi"/>
          <w:sz w:val="20"/>
          <w:szCs w:val="20"/>
          <w:lang w:val="en-GB"/>
        </w:rPr>
        <w:t xml:space="preserve">rofessionals </w:t>
      </w:r>
      <w:r w:rsidR="008326A0" w:rsidRPr="009E5B3F">
        <w:rPr>
          <w:rFonts w:asciiTheme="minorHAnsi" w:hAnsiTheme="minorHAnsi" w:cstheme="minorHAnsi"/>
          <w:sz w:val="20"/>
          <w:szCs w:val="20"/>
          <w:lang w:val="en-GB"/>
        </w:rPr>
        <w:t>it is extremely difficult to identify trafficking victims</w:t>
      </w:r>
      <w:r w:rsidR="00EC1EFC" w:rsidRPr="009E5B3F">
        <w:rPr>
          <w:rFonts w:asciiTheme="minorHAnsi" w:hAnsiTheme="minorHAnsi" w:cstheme="minorHAnsi"/>
          <w:sz w:val="20"/>
          <w:szCs w:val="20"/>
          <w:lang w:val="en-GB"/>
        </w:rPr>
        <w:t xml:space="preserve">. </w:t>
      </w:r>
      <w:r w:rsidR="008326A0" w:rsidRPr="009E5B3F">
        <w:rPr>
          <w:rFonts w:asciiTheme="minorHAnsi" w:hAnsiTheme="minorHAnsi" w:cstheme="minorHAnsi"/>
          <w:sz w:val="20"/>
          <w:szCs w:val="20"/>
          <w:lang w:val="en-GB"/>
        </w:rPr>
        <w:t xml:space="preserve">Concerns also exist </w:t>
      </w:r>
      <w:r w:rsidR="00EC1EFC" w:rsidRPr="009E5B3F">
        <w:rPr>
          <w:rFonts w:asciiTheme="minorHAnsi" w:hAnsiTheme="minorHAnsi" w:cstheme="minorHAnsi"/>
          <w:sz w:val="20"/>
          <w:szCs w:val="20"/>
          <w:lang w:val="en-GB"/>
        </w:rPr>
        <w:t>about possible negative impacts</w:t>
      </w:r>
      <w:r w:rsidR="004904DE" w:rsidRPr="009E5B3F">
        <w:rPr>
          <w:rFonts w:asciiTheme="minorHAnsi" w:hAnsiTheme="minorHAnsi" w:cstheme="minorHAnsi"/>
          <w:sz w:val="20"/>
          <w:szCs w:val="20"/>
          <w:lang w:val="en-GB"/>
        </w:rPr>
        <w:t>, as an increasing body of research shows that any form of criminalisation, including partial client criminalisation, rather than protect</w:t>
      </w:r>
      <w:r w:rsidR="001E70A4" w:rsidRPr="009E5B3F">
        <w:rPr>
          <w:rFonts w:asciiTheme="minorHAnsi" w:hAnsiTheme="minorHAnsi" w:cstheme="minorHAnsi"/>
          <w:sz w:val="20"/>
          <w:szCs w:val="20"/>
          <w:lang w:val="en-GB"/>
        </w:rPr>
        <w:t>ing</w:t>
      </w:r>
      <w:r w:rsidR="004904DE" w:rsidRPr="009E5B3F">
        <w:rPr>
          <w:rFonts w:asciiTheme="minorHAnsi" w:hAnsiTheme="minorHAnsi" w:cstheme="minorHAnsi"/>
          <w:sz w:val="20"/>
          <w:szCs w:val="20"/>
          <w:lang w:val="en-GB"/>
        </w:rPr>
        <w:t xml:space="preserve"> sex workers makes them more vulnerable for violence and abuse.</w:t>
      </w:r>
      <w:r w:rsidR="001E70A4" w:rsidRPr="009E5B3F">
        <w:rPr>
          <w:rStyle w:val="FootnoteReference"/>
          <w:rFonts w:asciiTheme="minorHAnsi" w:hAnsiTheme="minorHAnsi" w:cstheme="minorHAnsi"/>
          <w:sz w:val="20"/>
          <w:szCs w:val="20"/>
          <w:lang w:val="en-GB"/>
        </w:rPr>
        <w:footnoteReference w:id="6"/>
      </w:r>
      <w:r w:rsidR="004904DE" w:rsidRPr="009E5B3F">
        <w:rPr>
          <w:rFonts w:asciiTheme="minorHAnsi" w:hAnsiTheme="minorHAnsi" w:cstheme="minorHAnsi"/>
          <w:sz w:val="20"/>
          <w:szCs w:val="20"/>
          <w:lang w:val="en-GB"/>
        </w:rPr>
        <w:t xml:space="preserve"> </w:t>
      </w:r>
      <w:r w:rsidR="00BB2561" w:rsidRPr="009E5B3F">
        <w:rPr>
          <w:rFonts w:asciiTheme="minorHAnsi" w:hAnsiTheme="minorHAnsi" w:cstheme="minorHAnsi"/>
          <w:sz w:val="20"/>
          <w:szCs w:val="20"/>
          <w:lang w:val="en-GB"/>
        </w:rPr>
        <w:t>Similarly, f</w:t>
      </w:r>
      <w:r w:rsidR="001E70A4" w:rsidRPr="009E5B3F">
        <w:rPr>
          <w:rFonts w:asciiTheme="minorHAnsi" w:hAnsiTheme="minorHAnsi" w:cstheme="minorHAnsi"/>
          <w:sz w:val="20"/>
          <w:szCs w:val="20"/>
          <w:lang w:val="en-GB"/>
        </w:rPr>
        <w:t xml:space="preserve">ears exist that </w:t>
      </w:r>
      <w:r w:rsidR="008326A0" w:rsidRPr="009E5B3F">
        <w:rPr>
          <w:rFonts w:asciiTheme="minorHAnsi" w:hAnsiTheme="minorHAnsi" w:cstheme="minorHAnsi"/>
          <w:sz w:val="20"/>
          <w:szCs w:val="20"/>
          <w:lang w:val="en-GB"/>
        </w:rPr>
        <w:t xml:space="preserve">clients </w:t>
      </w:r>
      <w:r w:rsidR="00EC1EFC" w:rsidRPr="009E5B3F">
        <w:rPr>
          <w:rFonts w:asciiTheme="minorHAnsi" w:hAnsiTheme="minorHAnsi" w:cstheme="minorHAnsi"/>
          <w:sz w:val="20"/>
          <w:szCs w:val="20"/>
          <w:lang w:val="en-GB"/>
        </w:rPr>
        <w:t xml:space="preserve">might </w:t>
      </w:r>
      <w:r w:rsidR="008326A0" w:rsidRPr="009E5B3F">
        <w:rPr>
          <w:rFonts w:asciiTheme="minorHAnsi" w:hAnsiTheme="minorHAnsi" w:cstheme="minorHAnsi"/>
          <w:sz w:val="20"/>
          <w:szCs w:val="20"/>
          <w:lang w:val="en-GB"/>
        </w:rPr>
        <w:t xml:space="preserve">be less willing to report possible cases </w:t>
      </w:r>
      <w:r w:rsidR="00EC1EFC" w:rsidRPr="009E5B3F">
        <w:rPr>
          <w:rFonts w:asciiTheme="minorHAnsi" w:hAnsiTheme="minorHAnsi" w:cstheme="minorHAnsi"/>
          <w:sz w:val="20"/>
          <w:szCs w:val="20"/>
          <w:lang w:val="en-GB"/>
        </w:rPr>
        <w:t xml:space="preserve">of trafficking </w:t>
      </w:r>
      <w:r w:rsidR="008326A0" w:rsidRPr="009E5B3F">
        <w:rPr>
          <w:rFonts w:asciiTheme="minorHAnsi" w:hAnsiTheme="minorHAnsi" w:cstheme="minorHAnsi"/>
          <w:sz w:val="20"/>
          <w:szCs w:val="20"/>
          <w:lang w:val="en-GB"/>
        </w:rPr>
        <w:t>when it is unclear whether they risk being prosecuted themselves</w:t>
      </w:r>
      <w:r w:rsidR="002B44DB" w:rsidRPr="009E5B3F">
        <w:rPr>
          <w:rFonts w:asciiTheme="minorHAnsi" w:hAnsiTheme="minorHAnsi" w:cstheme="minorHAnsi"/>
          <w:sz w:val="20"/>
          <w:szCs w:val="20"/>
          <w:lang w:val="en-GB"/>
        </w:rPr>
        <w:t xml:space="preserve"> when they do so</w:t>
      </w:r>
      <w:r w:rsidR="008326A0" w:rsidRPr="009E5B3F">
        <w:rPr>
          <w:rFonts w:asciiTheme="minorHAnsi" w:hAnsiTheme="minorHAnsi" w:cstheme="minorHAnsi"/>
          <w:sz w:val="20"/>
          <w:szCs w:val="20"/>
          <w:lang w:val="en-GB"/>
        </w:rPr>
        <w:t xml:space="preserve">. Research </w:t>
      </w:r>
      <w:r w:rsidR="002B44DB" w:rsidRPr="009E5B3F">
        <w:rPr>
          <w:rFonts w:asciiTheme="minorHAnsi" w:hAnsiTheme="minorHAnsi" w:cstheme="minorHAnsi"/>
          <w:sz w:val="20"/>
          <w:szCs w:val="20"/>
          <w:lang w:val="en-GB"/>
        </w:rPr>
        <w:t xml:space="preserve">from the Amsterdam Municipal </w:t>
      </w:r>
      <w:r w:rsidR="00EC1EFC" w:rsidRPr="009E5B3F">
        <w:rPr>
          <w:rFonts w:asciiTheme="minorHAnsi" w:hAnsiTheme="minorHAnsi" w:cstheme="minorHAnsi"/>
          <w:sz w:val="20"/>
          <w:szCs w:val="20"/>
          <w:lang w:val="en-GB"/>
        </w:rPr>
        <w:t>H</w:t>
      </w:r>
      <w:r w:rsidR="002B44DB" w:rsidRPr="009E5B3F">
        <w:rPr>
          <w:rFonts w:asciiTheme="minorHAnsi" w:hAnsiTheme="minorHAnsi" w:cstheme="minorHAnsi"/>
          <w:sz w:val="20"/>
          <w:szCs w:val="20"/>
          <w:lang w:val="en-GB"/>
        </w:rPr>
        <w:t>ealth Service</w:t>
      </w:r>
      <w:r w:rsidR="00EC1EFC" w:rsidRPr="009E5B3F">
        <w:rPr>
          <w:rFonts w:asciiTheme="minorHAnsi" w:hAnsiTheme="minorHAnsi" w:cstheme="minorHAnsi"/>
          <w:sz w:val="20"/>
          <w:szCs w:val="20"/>
          <w:lang w:val="en-GB"/>
        </w:rPr>
        <w:t>, e.g.,</w:t>
      </w:r>
      <w:r w:rsidR="002B44DB" w:rsidRPr="009E5B3F">
        <w:rPr>
          <w:rFonts w:asciiTheme="minorHAnsi" w:hAnsiTheme="minorHAnsi" w:cstheme="minorHAnsi"/>
          <w:sz w:val="20"/>
          <w:szCs w:val="20"/>
          <w:lang w:val="en-GB"/>
        </w:rPr>
        <w:t xml:space="preserve"> </w:t>
      </w:r>
      <w:r w:rsidR="008326A0" w:rsidRPr="009E5B3F">
        <w:rPr>
          <w:rFonts w:asciiTheme="minorHAnsi" w:hAnsiTheme="minorHAnsi" w:cstheme="minorHAnsi"/>
          <w:sz w:val="20"/>
          <w:szCs w:val="20"/>
          <w:lang w:val="en-GB"/>
        </w:rPr>
        <w:t xml:space="preserve">showed that almost 70% of clients feel responsible for abuses in the sex sector. About 40% </w:t>
      </w:r>
      <w:r w:rsidR="002B44DB" w:rsidRPr="009E5B3F">
        <w:rPr>
          <w:rFonts w:asciiTheme="minorHAnsi" w:hAnsiTheme="minorHAnsi" w:cstheme="minorHAnsi"/>
          <w:sz w:val="20"/>
          <w:szCs w:val="20"/>
          <w:lang w:val="en-GB"/>
        </w:rPr>
        <w:t>is</w:t>
      </w:r>
      <w:r w:rsidR="008326A0" w:rsidRPr="009E5B3F">
        <w:rPr>
          <w:rFonts w:asciiTheme="minorHAnsi" w:hAnsiTheme="minorHAnsi" w:cstheme="minorHAnsi"/>
          <w:sz w:val="20"/>
          <w:szCs w:val="20"/>
          <w:lang w:val="en-GB"/>
        </w:rPr>
        <w:t xml:space="preserve"> willing to actually report abuses. As factors that encourage reporting they mention guarantees of anonymity and safety; a low threshold for </w:t>
      </w:r>
      <w:r w:rsidR="008326A0" w:rsidRPr="009E5B3F">
        <w:rPr>
          <w:rFonts w:asciiTheme="minorHAnsi" w:hAnsiTheme="minorHAnsi" w:cstheme="minorHAnsi"/>
          <w:sz w:val="20"/>
          <w:szCs w:val="20"/>
          <w:lang w:val="en-GB"/>
        </w:rPr>
        <w:lastRenderedPageBreak/>
        <w:t>reporting; and transparency on how reports are dealt with.</w:t>
      </w:r>
      <w:r w:rsidR="008326A0" w:rsidRPr="009E5B3F">
        <w:rPr>
          <w:rStyle w:val="FootnoteReference"/>
          <w:rFonts w:asciiTheme="minorHAnsi" w:hAnsiTheme="minorHAnsi" w:cstheme="minorHAnsi"/>
          <w:sz w:val="20"/>
          <w:szCs w:val="20"/>
          <w:lang w:val="en-GB"/>
        </w:rPr>
        <w:footnoteReference w:id="7"/>
      </w:r>
      <w:r w:rsidR="00D114EF" w:rsidRPr="009E5B3F">
        <w:rPr>
          <w:rFonts w:asciiTheme="minorHAnsi" w:hAnsiTheme="minorHAnsi" w:cstheme="minorHAnsi"/>
          <w:sz w:val="20"/>
          <w:szCs w:val="20"/>
          <w:lang w:val="en-GB"/>
        </w:rPr>
        <w:t xml:space="preserve"> </w:t>
      </w:r>
    </w:p>
    <w:p w14:paraId="3438CEFC" w14:textId="5A678F3C" w:rsidR="003E1777" w:rsidRPr="009E5B3F" w:rsidRDefault="003E1777" w:rsidP="0051477D">
      <w:pPr>
        <w:widowControl w:val="0"/>
        <w:spacing w:after="120"/>
        <w:jc w:val="both"/>
        <w:rPr>
          <w:rFonts w:asciiTheme="minorHAnsi" w:hAnsiTheme="minorHAnsi" w:cstheme="minorHAnsi"/>
          <w:b/>
          <w:bCs/>
          <w:sz w:val="20"/>
          <w:szCs w:val="20"/>
          <w:lang w:val="en-GB"/>
        </w:rPr>
      </w:pPr>
      <w:r w:rsidRPr="009E5B3F">
        <w:rPr>
          <w:rFonts w:asciiTheme="minorHAnsi" w:hAnsiTheme="minorHAnsi" w:cstheme="minorHAnsi"/>
          <w:sz w:val="20"/>
          <w:szCs w:val="20"/>
          <w:lang w:val="en-GB"/>
        </w:rPr>
        <w:t>1</w:t>
      </w:r>
      <w:r w:rsidR="005111C7">
        <w:rPr>
          <w:rFonts w:asciiTheme="minorHAnsi" w:hAnsiTheme="minorHAnsi" w:cstheme="minorHAnsi"/>
          <w:sz w:val="20"/>
          <w:szCs w:val="20"/>
          <w:lang w:val="en-GB"/>
        </w:rPr>
        <w:t>5</w:t>
      </w:r>
      <w:r w:rsidRPr="009E5B3F">
        <w:rPr>
          <w:rFonts w:asciiTheme="minorHAnsi" w:hAnsiTheme="minorHAnsi" w:cstheme="minorHAnsi"/>
          <w:sz w:val="20"/>
          <w:szCs w:val="20"/>
          <w:lang w:val="en-GB"/>
        </w:rPr>
        <w:t xml:space="preserve">. During 2015–2019 about 180 </w:t>
      </w:r>
      <w:r w:rsidR="005A0EBE">
        <w:rPr>
          <w:rFonts w:asciiTheme="minorHAnsi" w:hAnsiTheme="minorHAnsi" w:cstheme="minorHAnsi"/>
          <w:sz w:val="20"/>
          <w:szCs w:val="20"/>
          <w:lang w:val="en-GB"/>
        </w:rPr>
        <w:t xml:space="preserve">trafficking </w:t>
      </w:r>
      <w:r w:rsidRPr="009E5B3F">
        <w:rPr>
          <w:rFonts w:asciiTheme="minorHAnsi" w:hAnsiTheme="minorHAnsi" w:cstheme="minorHAnsi"/>
          <w:sz w:val="20"/>
          <w:szCs w:val="20"/>
          <w:lang w:val="en-GB"/>
        </w:rPr>
        <w:t xml:space="preserve">cases (suspects) per year were registered at the Public Prosecution Service (PPS). About 80% of these cases concerned sexual exploitation; in about one fifth of the cases the victim was a minor. Approximately 74% of the registered cases of sexual exploitation were brought to court. </w:t>
      </w:r>
      <w:r w:rsidR="005A0EBE">
        <w:rPr>
          <w:rFonts w:asciiTheme="minorHAnsi" w:hAnsiTheme="minorHAnsi" w:cstheme="minorHAnsi"/>
          <w:sz w:val="20"/>
          <w:szCs w:val="20"/>
          <w:lang w:val="en-GB"/>
        </w:rPr>
        <w:t>I</w:t>
      </w:r>
      <w:r w:rsidRPr="009E5B3F">
        <w:rPr>
          <w:rFonts w:asciiTheme="minorHAnsi" w:hAnsiTheme="minorHAnsi" w:cstheme="minorHAnsi"/>
          <w:sz w:val="20"/>
          <w:szCs w:val="20"/>
          <w:lang w:val="en-GB"/>
        </w:rPr>
        <w:t xml:space="preserve">n </w:t>
      </w:r>
      <w:r w:rsidR="005A0EBE">
        <w:rPr>
          <w:rFonts w:asciiTheme="minorHAnsi" w:hAnsiTheme="minorHAnsi" w:cstheme="minorHAnsi"/>
          <w:sz w:val="20"/>
          <w:szCs w:val="20"/>
          <w:lang w:val="en-GB"/>
        </w:rPr>
        <w:t xml:space="preserve">the period 2015-2019 in </w:t>
      </w:r>
      <w:r w:rsidRPr="009E5B3F">
        <w:rPr>
          <w:rFonts w:asciiTheme="minorHAnsi" w:hAnsiTheme="minorHAnsi" w:cstheme="minorHAnsi"/>
          <w:sz w:val="20"/>
          <w:szCs w:val="20"/>
          <w:lang w:val="en-GB"/>
        </w:rPr>
        <w:t>total 406 cases of trafficking for sexual exploitation led to a conviction. Inland sexual exploitation is the most common form of human trafficking.</w:t>
      </w:r>
      <w:r w:rsidRPr="009E5B3F">
        <w:rPr>
          <w:rStyle w:val="FootnoteReference"/>
          <w:rFonts w:asciiTheme="minorHAnsi" w:hAnsiTheme="minorHAnsi" w:cstheme="minorHAnsi"/>
          <w:sz w:val="20"/>
          <w:szCs w:val="20"/>
          <w:lang w:val="en-GB"/>
        </w:rPr>
        <w:footnoteReference w:id="8"/>
      </w:r>
    </w:p>
    <w:p w14:paraId="1F93FC31" w14:textId="5264AF6D" w:rsidR="005A0EBE" w:rsidRPr="009E5B3F" w:rsidRDefault="005A0EBE"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1</w:t>
      </w:r>
      <w:r w:rsidR="005111C7">
        <w:rPr>
          <w:rFonts w:asciiTheme="minorHAnsi" w:hAnsiTheme="minorHAnsi" w:cstheme="minorHAnsi"/>
          <w:sz w:val="20"/>
          <w:szCs w:val="20"/>
          <w:lang w:val="en-GB"/>
        </w:rPr>
        <w:t>6</w:t>
      </w:r>
      <w:r w:rsidRPr="009E5B3F">
        <w:rPr>
          <w:rFonts w:asciiTheme="minorHAnsi" w:hAnsiTheme="minorHAnsi" w:cstheme="minorHAnsi"/>
          <w:sz w:val="20"/>
          <w:szCs w:val="20"/>
          <w:lang w:val="en-GB"/>
        </w:rPr>
        <w:t>. Since 2000 the Netherlands has a National Rapporteur on Trafficking in Human Beings. The National Rapporteur investigates the nature and extent of trafficking, monitors developments and advises national and local governments, other administrative bodies, international organisations and professionals who provide assistance and support, on how to prevent and combat human trafficking. The Rapporteur is independent and directly accountable to the Parliament.</w:t>
      </w:r>
      <w:r w:rsidRPr="009E5B3F">
        <w:rPr>
          <w:rStyle w:val="FootnoteReference"/>
          <w:rFonts w:asciiTheme="minorHAnsi" w:hAnsiTheme="minorHAnsi" w:cstheme="minorHAnsi"/>
          <w:sz w:val="20"/>
          <w:szCs w:val="20"/>
          <w:lang w:val="en-GB"/>
        </w:rPr>
        <w:footnoteReference w:id="9"/>
      </w:r>
    </w:p>
    <w:p w14:paraId="3ADF0DF6" w14:textId="5FF76A25" w:rsidR="00D208BE" w:rsidRPr="009E5B3F" w:rsidRDefault="005111C7" w:rsidP="0051477D">
      <w:pPr>
        <w:widowControl w:val="0"/>
        <w:spacing w:after="120"/>
        <w:jc w:val="both"/>
        <w:rPr>
          <w:rFonts w:asciiTheme="minorHAnsi" w:hAnsiTheme="minorHAnsi" w:cstheme="minorHAnsi"/>
          <w:sz w:val="20"/>
          <w:szCs w:val="20"/>
          <w:lang w:val="en-GB"/>
        </w:rPr>
      </w:pPr>
      <w:r>
        <w:rPr>
          <w:rFonts w:asciiTheme="minorHAnsi" w:hAnsiTheme="minorHAnsi" w:cstheme="minorHAnsi"/>
          <w:sz w:val="20"/>
          <w:szCs w:val="20"/>
          <w:lang w:val="en-GB"/>
        </w:rPr>
        <w:t>17</w:t>
      </w:r>
      <w:r w:rsidR="00EA04F1" w:rsidRPr="009E5B3F">
        <w:rPr>
          <w:rFonts w:asciiTheme="minorHAnsi" w:hAnsiTheme="minorHAnsi" w:cstheme="minorHAnsi"/>
          <w:sz w:val="20"/>
          <w:szCs w:val="20"/>
          <w:lang w:val="en-GB"/>
        </w:rPr>
        <w:t xml:space="preserve">. </w:t>
      </w:r>
      <w:r w:rsidR="00D208BE" w:rsidRPr="009E5B3F">
        <w:rPr>
          <w:rFonts w:asciiTheme="minorHAnsi" w:hAnsiTheme="minorHAnsi" w:cstheme="minorHAnsi"/>
          <w:sz w:val="20"/>
          <w:szCs w:val="20"/>
          <w:lang w:val="en-GB"/>
        </w:rPr>
        <w:t>Analysis by the National Rapporteur on Trafficking in Human Beings of the coercive mea</w:t>
      </w:r>
      <w:r w:rsidR="00EA04F1" w:rsidRPr="009E5B3F">
        <w:rPr>
          <w:rFonts w:asciiTheme="minorHAnsi" w:hAnsiTheme="minorHAnsi" w:cstheme="minorHAnsi"/>
          <w:sz w:val="20"/>
          <w:szCs w:val="20"/>
          <w:lang w:val="en-GB"/>
        </w:rPr>
        <w:t>ns</w:t>
      </w:r>
      <w:r w:rsidR="00D208BE" w:rsidRPr="009E5B3F">
        <w:rPr>
          <w:rFonts w:asciiTheme="minorHAnsi" w:hAnsiTheme="minorHAnsi" w:cstheme="minorHAnsi"/>
          <w:sz w:val="20"/>
          <w:szCs w:val="20"/>
          <w:lang w:val="en-GB"/>
        </w:rPr>
        <w:t xml:space="preserve"> applied in 111 cases of sexual exploitation in 2009-2010 showed that only 22% of the charges (and 16% of the proven cases) related to deception regarding the nature of the work.</w:t>
      </w:r>
      <w:r w:rsidR="00D208BE" w:rsidRPr="009E5B3F">
        <w:rPr>
          <w:rStyle w:val="FootnoteReference"/>
          <w:rFonts w:asciiTheme="minorHAnsi" w:hAnsiTheme="minorHAnsi" w:cstheme="minorHAnsi"/>
          <w:sz w:val="20"/>
          <w:szCs w:val="20"/>
          <w:lang w:val="en-GB"/>
        </w:rPr>
        <w:footnoteReference w:id="10"/>
      </w:r>
      <w:r w:rsidR="00D208BE" w:rsidRPr="009E5B3F">
        <w:rPr>
          <w:rFonts w:asciiTheme="minorHAnsi" w:hAnsiTheme="minorHAnsi" w:cstheme="minorHAnsi"/>
          <w:sz w:val="20"/>
          <w:szCs w:val="20"/>
          <w:lang w:val="en-GB"/>
        </w:rPr>
        <w:t xml:space="preserve"> This means that, contrary to the stereotype of ‘innocent’ victim being forced into prostitution against </w:t>
      </w:r>
      <w:r w:rsidR="005C49EB">
        <w:rPr>
          <w:rFonts w:asciiTheme="minorHAnsi" w:hAnsiTheme="minorHAnsi" w:cstheme="minorHAnsi"/>
          <w:sz w:val="20"/>
          <w:szCs w:val="20"/>
          <w:lang w:val="en-GB"/>
        </w:rPr>
        <w:t>her</w:t>
      </w:r>
      <w:r w:rsidR="00D208BE" w:rsidRPr="009E5B3F">
        <w:rPr>
          <w:rFonts w:asciiTheme="minorHAnsi" w:hAnsiTheme="minorHAnsi" w:cstheme="minorHAnsi"/>
          <w:sz w:val="20"/>
          <w:szCs w:val="20"/>
          <w:lang w:val="en-GB"/>
        </w:rPr>
        <w:t xml:space="preserve"> will, the majority of cases </w:t>
      </w:r>
      <w:r w:rsidR="005C49EB">
        <w:rPr>
          <w:rFonts w:asciiTheme="minorHAnsi" w:hAnsiTheme="minorHAnsi" w:cstheme="minorHAnsi"/>
          <w:sz w:val="20"/>
          <w:szCs w:val="20"/>
          <w:lang w:val="en-GB"/>
        </w:rPr>
        <w:t>do not concern</w:t>
      </w:r>
      <w:r w:rsidR="00D208BE" w:rsidRPr="009E5B3F">
        <w:rPr>
          <w:rFonts w:asciiTheme="minorHAnsi" w:hAnsiTheme="minorHAnsi" w:cstheme="minorHAnsi"/>
          <w:sz w:val="20"/>
          <w:szCs w:val="20"/>
          <w:lang w:val="en-GB"/>
        </w:rPr>
        <w:t xml:space="preserve"> coercion into prostitution, but coercion and exploitation within prostitution: people who consciously choose to work in prostitution, but who subsequently end up in a situation of exploitation, where they are forced to work in conditions they are not free to decide about </w:t>
      </w:r>
      <w:r w:rsidR="005C49EB">
        <w:rPr>
          <w:rFonts w:asciiTheme="minorHAnsi" w:hAnsiTheme="minorHAnsi" w:cstheme="minorHAnsi"/>
          <w:sz w:val="20"/>
          <w:szCs w:val="20"/>
          <w:lang w:val="en-GB"/>
        </w:rPr>
        <w:t>and/</w:t>
      </w:r>
      <w:r w:rsidR="00D208BE" w:rsidRPr="009E5B3F">
        <w:rPr>
          <w:rFonts w:asciiTheme="minorHAnsi" w:hAnsiTheme="minorHAnsi" w:cstheme="minorHAnsi"/>
          <w:sz w:val="20"/>
          <w:szCs w:val="20"/>
          <w:lang w:val="en-GB"/>
        </w:rPr>
        <w:t xml:space="preserve">or are forced to hand over their </w:t>
      </w:r>
      <w:r w:rsidR="00EA04F1" w:rsidRPr="009E5B3F">
        <w:rPr>
          <w:rFonts w:asciiTheme="minorHAnsi" w:hAnsiTheme="minorHAnsi" w:cstheme="minorHAnsi"/>
          <w:sz w:val="20"/>
          <w:szCs w:val="20"/>
          <w:lang w:val="en-GB"/>
        </w:rPr>
        <w:t>earnings.</w:t>
      </w:r>
      <w:r w:rsidR="00D208BE" w:rsidRPr="009E5B3F">
        <w:rPr>
          <w:rFonts w:asciiTheme="minorHAnsi" w:hAnsiTheme="minorHAnsi" w:cstheme="minorHAnsi"/>
          <w:sz w:val="20"/>
          <w:szCs w:val="20"/>
          <w:lang w:val="en-GB"/>
        </w:rPr>
        <w:t xml:space="preserve"> In addition it should be noted that the idea of victims </w:t>
      </w:r>
      <w:r w:rsidR="005C49EB">
        <w:rPr>
          <w:rFonts w:asciiTheme="minorHAnsi" w:hAnsiTheme="minorHAnsi" w:cstheme="minorHAnsi"/>
          <w:sz w:val="20"/>
          <w:szCs w:val="20"/>
          <w:lang w:val="en-GB"/>
        </w:rPr>
        <w:t xml:space="preserve">needing to be ‘innocent’ </w:t>
      </w:r>
      <w:r w:rsidR="00D208BE" w:rsidRPr="009E5B3F">
        <w:rPr>
          <w:rFonts w:asciiTheme="minorHAnsi" w:hAnsiTheme="minorHAnsi" w:cstheme="minorHAnsi"/>
          <w:sz w:val="20"/>
          <w:szCs w:val="20"/>
          <w:lang w:val="en-GB"/>
        </w:rPr>
        <w:t>is a form of victim blaming, as if sex workers have less right to protection from trafficking and other abuses than other people.</w:t>
      </w:r>
    </w:p>
    <w:p w14:paraId="5702B48C" w14:textId="35BFD4B2" w:rsidR="00141EB8" w:rsidRPr="009E5B3F" w:rsidRDefault="00DB727E" w:rsidP="0051477D">
      <w:pPr>
        <w:widowControl w:val="0"/>
        <w:pBdr>
          <w:top w:val="nil"/>
          <w:left w:val="nil"/>
          <w:bottom w:val="nil"/>
          <w:right w:val="nil"/>
          <w:between w:val="nil"/>
        </w:pBdr>
        <w:spacing w:after="0"/>
        <w:jc w:val="both"/>
        <w:rPr>
          <w:rStyle w:val="IntenseReference"/>
          <w:rFonts w:asciiTheme="minorHAnsi" w:hAnsiTheme="minorHAnsi" w:cstheme="minorHAnsi"/>
          <w:szCs w:val="20"/>
          <w:lang w:val="en-GB"/>
        </w:rPr>
      </w:pPr>
      <w:r>
        <w:rPr>
          <w:rStyle w:val="IntenseReference"/>
          <w:rFonts w:asciiTheme="minorHAnsi" w:hAnsiTheme="minorHAnsi" w:cstheme="minorHAnsi"/>
          <w:szCs w:val="20"/>
          <w:lang w:val="en-GB"/>
        </w:rPr>
        <w:t xml:space="preserve">Identification, </w:t>
      </w:r>
      <w:r w:rsidR="00141EB8" w:rsidRPr="009E5B3F">
        <w:rPr>
          <w:rStyle w:val="IntenseReference"/>
          <w:rFonts w:asciiTheme="minorHAnsi" w:hAnsiTheme="minorHAnsi" w:cstheme="minorHAnsi"/>
          <w:szCs w:val="20"/>
          <w:lang w:val="en-GB"/>
        </w:rPr>
        <w:t>Assistance</w:t>
      </w:r>
      <w:r w:rsidR="00BF0B48" w:rsidRPr="009E5B3F">
        <w:rPr>
          <w:rStyle w:val="IntenseReference"/>
          <w:rFonts w:asciiTheme="minorHAnsi" w:hAnsiTheme="minorHAnsi" w:cstheme="minorHAnsi"/>
          <w:szCs w:val="20"/>
          <w:lang w:val="en-GB"/>
        </w:rPr>
        <w:t xml:space="preserve"> </w:t>
      </w:r>
      <w:r w:rsidR="00E22939" w:rsidRPr="009E5B3F">
        <w:rPr>
          <w:rStyle w:val="IntenseReference"/>
          <w:rFonts w:asciiTheme="minorHAnsi" w:hAnsiTheme="minorHAnsi" w:cstheme="minorHAnsi"/>
          <w:szCs w:val="20"/>
          <w:lang w:val="en-GB"/>
        </w:rPr>
        <w:t>&amp;</w:t>
      </w:r>
      <w:r w:rsidR="00141EB8" w:rsidRPr="009E5B3F">
        <w:rPr>
          <w:rStyle w:val="IntenseReference"/>
          <w:rFonts w:asciiTheme="minorHAnsi" w:hAnsiTheme="minorHAnsi" w:cstheme="minorHAnsi"/>
          <w:szCs w:val="20"/>
          <w:lang w:val="en-GB"/>
        </w:rPr>
        <w:t xml:space="preserve"> protection of victims</w:t>
      </w:r>
    </w:p>
    <w:p w14:paraId="1DD53867" w14:textId="3E36B28D" w:rsidR="00141EB8" w:rsidRPr="009E5B3F" w:rsidRDefault="00141EB8"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1</w:t>
      </w:r>
      <w:r w:rsidR="005111C7">
        <w:rPr>
          <w:rFonts w:asciiTheme="minorHAnsi" w:hAnsiTheme="minorHAnsi" w:cstheme="minorHAnsi"/>
          <w:sz w:val="20"/>
          <w:szCs w:val="20"/>
          <w:lang w:val="en-GB"/>
        </w:rPr>
        <w:t>8</w:t>
      </w:r>
      <w:r w:rsidRPr="009E5B3F">
        <w:rPr>
          <w:rFonts w:asciiTheme="minorHAnsi" w:hAnsiTheme="minorHAnsi" w:cstheme="minorHAnsi"/>
          <w:sz w:val="20"/>
          <w:szCs w:val="20"/>
          <w:lang w:val="en-GB"/>
        </w:rPr>
        <w:t xml:space="preserve">. CoMensha is the national coordination and expertise </w:t>
      </w:r>
      <w:r w:rsidR="002D55EA" w:rsidRPr="009E5B3F">
        <w:rPr>
          <w:rFonts w:asciiTheme="minorHAnsi" w:hAnsiTheme="minorHAnsi" w:cstheme="minorHAnsi"/>
          <w:sz w:val="20"/>
          <w:szCs w:val="20"/>
          <w:lang w:val="en-GB"/>
        </w:rPr>
        <w:t xml:space="preserve">centre </w:t>
      </w:r>
      <w:r w:rsidRPr="009E5B3F">
        <w:rPr>
          <w:rFonts w:asciiTheme="minorHAnsi" w:hAnsiTheme="minorHAnsi" w:cstheme="minorHAnsi"/>
          <w:sz w:val="20"/>
          <w:szCs w:val="20"/>
          <w:lang w:val="en-GB"/>
        </w:rPr>
        <w:t>on human trafficking</w:t>
      </w:r>
      <w:r w:rsidR="002D55EA" w:rsidRPr="009E5B3F">
        <w:rPr>
          <w:rFonts w:asciiTheme="minorHAnsi" w:hAnsiTheme="minorHAnsi" w:cstheme="minorHAnsi"/>
          <w:sz w:val="20"/>
          <w:szCs w:val="20"/>
          <w:lang w:val="en-GB"/>
        </w:rPr>
        <w:t xml:space="preserve">, </w:t>
      </w:r>
      <w:r w:rsidR="005111C7">
        <w:rPr>
          <w:rFonts w:asciiTheme="minorHAnsi" w:hAnsiTheme="minorHAnsi" w:cstheme="minorHAnsi"/>
          <w:sz w:val="20"/>
          <w:szCs w:val="20"/>
          <w:lang w:val="en-GB"/>
        </w:rPr>
        <w:t xml:space="preserve">and is </w:t>
      </w:r>
      <w:r w:rsidRPr="009E5B3F">
        <w:rPr>
          <w:rFonts w:asciiTheme="minorHAnsi" w:hAnsiTheme="minorHAnsi" w:cstheme="minorHAnsi"/>
          <w:sz w:val="20"/>
          <w:szCs w:val="20"/>
          <w:lang w:val="en-GB"/>
        </w:rPr>
        <w:t>subsidised by the Ministr</w:t>
      </w:r>
      <w:r w:rsidR="002D55EA" w:rsidRPr="009E5B3F">
        <w:rPr>
          <w:rFonts w:asciiTheme="minorHAnsi" w:hAnsiTheme="minorHAnsi" w:cstheme="minorHAnsi"/>
          <w:sz w:val="20"/>
          <w:szCs w:val="20"/>
          <w:lang w:val="en-GB"/>
        </w:rPr>
        <w:t>ies</w:t>
      </w:r>
      <w:r w:rsidRPr="009E5B3F">
        <w:rPr>
          <w:rFonts w:asciiTheme="minorHAnsi" w:hAnsiTheme="minorHAnsi" w:cstheme="minorHAnsi"/>
          <w:sz w:val="20"/>
          <w:szCs w:val="20"/>
          <w:lang w:val="en-GB"/>
        </w:rPr>
        <w:t xml:space="preserve"> of Justice</w:t>
      </w:r>
      <w:r w:rsidR="002D55EA" w:rsidRPr="009E5B3F">
        <w:rPr>
          <w:rFonts w:asciiTheme="minorHAnsi" w:hAnsiTheme="minorHAnsi" w:cstheme="minorHAnsi"/>
          <w:sz w:val="20"/>
          <w:szCs w:val="20"/>
          <w:lang w:val="en-GB"/>
        </w:rPr>
        <w:t xml:space="preserve"> &amp; Security, Social Affairs &amp; Employment, and </w:t>
      </w:r>
      <w:r w:rsidR="00B767B8" w:rsidRPr="009E5B3F">
        <w:rPr>
          <w:rFonts w:asciiTheme="minorHAnsi" w:hAnsiTheme="minorHAnsi" w:cstheme="minorHAnsi"/>
          <w:sz w:val="20"/>
          <w:szCs w:val="20"/>
          <w:lang w:val="en-GB"/>
        </w:rPr>
        <w:t>Health, Welfare &amp; Sport</w:t>
      </w:r>
      <w:r w:rsidRPr="009E5B3F">
        <w:rPr>
          <w:rFonts w:asciiTheme="minorHAnsi" w:hAnsiTheme="minorHAnsi" w:cstheme="minorHAnsi"/>
          <w:sz w:val="20"/>
          <w:szCs w:val="20"/>
          <w:lang w:val="en-GB"/>
        </w:rPr>
        <w:t xml:space="preserve">. They </w:t>
      </w:r>
      <w:r w:rsidR="005111C7">
        <w:rPr>
          <w:rFonts w:asciiTheme="minorHAnsi" w:hAnsiTheme="minorHAnsi" w:cstheme="minorHAnsi"/>
          <w:sz w:val="20"/>
          <w:szCs w:val="20"/>
          <w:lang w:val="en-GB"/>
        </w:rPr>
        <w:t xml:space="preserve">coordinate </w:t>
      </w:r>
      <w:r w:rsidRPr="009E5B3F">
        <w:rPr>
          <w:rFonts w:asciiTheme="minorHAnsi" w:hAnsiTheme="minorHAnsi" w:cstheme="minorHAnsi"/>
          <w:sz w:val="20"/>
          <w:szCs w:val="20"/>
          <w:lang w:val="en-GB"/>
        </w:rPr>
        <w:t>the primary reception</w:t>
      </w:r>
      <w:r w:rsidR="00B767B8" w:rsidRPr="009E5B3F">
        <w:rPr>
          <w:rFonts w:asciiTheme="minorHAnsi" w:hAnsiTheme="minorHAnsi" w:cstheme="minorHAnsi"/>
          <w:sz w:val="20"/>
          <w:szCs w:val="20"/>
          <w:lang w:val="en-GB"/>
        </w:rPr>
        <w:t xml:space="preserve"> and</w:t>
      </w:r>
      <w:r w:rsidRPr="009E5B3F">
        <w:rPr>
          <w:rFonts w:asciiTheme="minorHAnsi" w:hAnsiTheme="minorHAnsi" w:cstheme="minorHAnsi"/>
          <w:sz w:val="20"/>
          <w:szCs w:val="20"/>
          <w:lang w:val="en-GB"/>
        </w:rPr>
        <w:t xml:space="preserve"> care of (potential) trafficking victims. In 2019, </w:t>
      </w:r>
      <w:r w:rsidR="00B767B8" w:rsidRPr="009E5B3F">
        <w:rPr>
          <w:rFonts w:asciiTheme="minorHAnsi" w:hAnsiTheme="minorHAnsi" w:cstheme="minorHAnsi"/>
          <w:sz w:val="20"/>
          <w:szCs w:val="20"/>
          <w:lang w:val="en-GB"/>
        </w:rPr>
        <w:t xml:space="preserve">they received 192 requests </w:t>
      </w:r>
      <w:r w:rsidRPr="009E5B3F">
        <w:rPr>
          <w:rFonts w:asciiTheme="minorHAnsi" w:hAnsiTheme="minorHAnsi" w:cstheme="minorHAnsi"/>
          <w:sz w:val="20"/>
          <w:szCs w:val="20"/>
          <w:lang w:val="en-GB"/>
        </w:rPr>
        <w:t>for primary reception</w:t>
      </w:r>
      <w:r w:rsidR="00B767B8" w:rsidRPr="009E5B3F">
        <w:rPr>
          <w:rFonts w:asciiTheme="minorHAnsi" w:hAnsiTheme="minorHAnsi" w:cstheme="minorHAnsi"/>
          <w:sz w:val="20"/>
          <w:szCs w:val="20"/>
          <w:lang w:val="en-GB"/>
        </w:rPr>
        <w:t xml:space="preserve"> of victims and/or follow-up shelter.</w:t>
      </w:r>
      <w:r w:rsidRPr="009E5B3F">
        <w:rPr>
          <w:rFonts w:asciiTheme="minorHAnsi" w:hAnsiTheme="minorHAnsi" w:cstheme="minorHAnsi"/>
          <w:sz w:val="20"/>
          <w:szCs w:val="20"/>
          <w:lang w:val="en-GB"/>
        </w:rPr>
        <w:t xml:space="preserve"> </w:t>
      </w:r>
      <w:r w:rsidR="002D29B9" w:rsidRPr="009E5B3F">
        <w:rPr>
          <w:rFonts w:asciiTheme="minorHAnsi" w:hAnsiTheme="minorHAnsi" w:cstheme="minorHAnsi"/>
          <w:sz w:val="20"/>
          <w:szCs w:val="20"/>
          <w:lang w:val="en-GB"/>
        </w:rPr>
        <w:t>When</w:t>
      </w:r>
      <w:r w:rsidRPr="009E5B3F">
        <w:rPr>
          <w:rFonts w:asciiTheme="minorHAnsi" w:hAnsiTheme="minorHAnsi" w:cstheme="minorHAnsi"/>
          <w:sz w:val="20"/>
          <w:szCs w:val="20"/>
          <w:lang w:val="en-GB"/>
        </w:rPr>
        <w:t xml:space="preserve"> a victim is placed in one of the shelters, coordination of the assistance </w:t>
      </w:r>
      <w:r w:rsidR="005111C7">
        <w:rPr>
          <w:rFonts w:asciiTheme="minorHAnsi" w:hAnsiTheme="minorHAnsi" w:cstheme="minorHAnsi"/>
          <w:sz w:val="20"/>
          <w:szCs w:val="20"/>
          <w:lang w:val="en-GB"/>
        </w:rPr>
        <w:t xml:space="preserve">is transferred </w:t>
      </w:r>
      <w:r w:rsidRPr="009E5B3F">
        <w:rPr>
          <w:rFonts w:asciiTheme="minorHAnsi" w:hAnsiTheme="minorHAnsi" w:cstheme="minorHAnsi"/>
          <w:sz w:val="20"/>
          <w:szCs w:val="20"/>
          <w:lang w:val="en-GB"/>
        </w:rPr>
        <w:t xml:space="preserve">to one of the 10 regional coordinators. </w:t>
      </w:r>
      <w:r w:rsidR="005111C7">
        <w:rPr>
          <w:rFonts w:asciiTheme="minorHAnsi" w:hAnsiTheme="minorHAnsi" w:cstheme="minorHAnsi"/>
          <w:sz w:val="20"/>
          <w:szCs w:val="20"/>
          <w:lang w:val="en-GB"/>
        </w:rPr>
        <w:t>C</w:t>
      </w:r>
      <w:r w:rsidRPr="009E5B3F">
        <w:rPr>
          <w:rFonts w:asciiTheme="minorHAnsi" w:hAnsiTheme="minorHAnsi" w:cstheme="minorHAnsi"/>
          <w:sz w:val="20"/>
          <w:szCs w:val="20"/>
          <w:lang w:val="en-GB"/>
        </w:rPr>
        <w:t xml:space="preserve">oordination of assistance to minor victims is done by the youth care service. There are special shelters for non-EU trafficking victims who make use of the reflection period. There are </w:t>
      </w:r>
      <w:r w:rsidR="002D29B9" w:rsidRPr="009E5B3F">
        <w:rPr>
          <w:rFonts w:asciiTheme="minorHAnsi" w:hAnsiTheme="minorHAnsi" w:cstheme="minorHAnsi"/>
          <w:sz w:val="20"/>
          <w:szCs w:val="20"/>
          <w:lang w:val="en-GB"/>
        </w:rPr>
        <w:t xml:space="preserve">also </w:t>
      </w:r>
      <w:r w:rsidRPr="009E5B3F">
        <w:rPr>
          <w:rFonts w:asciiTheme="minorHAnsi" w:hAnsiTheme="minorHAnsi" w:cstheme="minorHAnsi"/>
          <w:sz w:val="20"/>
          <w:szCs w:val="20"/>
          <w:lang w:val="en-GB"/>
        </w:rPr>
        <w:t xml:space="preserve">specialised shelters and </w:t>
      </w:r>
      <w:r w:rsidR="005111C7">
        <w:rPr>
          <w:rFonts w:asciiTheme="minorHAnsi" w:hAnsiTheme="minorHAnsi" w:cstheme="minorHAnsi"/>
          <w:sz w:val="20"/>
          <w:szCs w:val="20"/>
          <w:lang w:val="en-GB"/>
        </w:rPr>
        <w:t>support</w:t>
      </w:r>
      <w:r w:rsidRPr="009E5B3F">
        <w:rPr>
          <w:rFonts w:asciiTheme="minorHAnsi" w:hAnsiTheme="minorHAnsi" w:cstheme="minorHAnsi"/>
          <w:sz w:val="20"/>
          <w:szCs w:val="20"/>
          <w:lang w:val="en-GB"/>
        </w:rPr>
        <w:t xml:space="preserve"> services for young, mostly </w:t>
      </w:r>
      <w:r w:rsidR="005111C7">
        <w:rPr>
          <w:rFonts w:asciiTheme="minorHAnsi" w:hAnsiTheme="minorHAnsi" w:cstheme="minorHAnsi"/>
          <w:sz w:val="20"/>
          <w:szCs w:val="20"/>
          <w:lang w:val="en-GB"/>
        </w:rPr>
        <w:t xml:space="preserve">Dutch and </w:t>
      </w:r>
      <w:r w:rsidRPr="009E5B3F">
        <w:rPr>
          <w:rFonts w:asciiTheme="minorHAnsi" w:hAnsiTheme="minorHAnsi" w:cstheme="minorHAnsi"/>
          <w:sz w:val="20"/>
          <w:szCs w:val="20"/>
          <w:lang w:val="en-GB"/>
        </w:rPr>
        <w:t>female</w:t>
      </w:r>
      <w:r w:rsidR="005111C7">
        <w:rPr>
          <w:rFonts w:asciiTheme="minorHAnsi" w:hAnsiTheme="minorHAnsi" w:cstheme="minorHAnsi"/>
          <w:sz w:val="20"/>
          <w:szCs w:val="20"/>
          <w:lang w:val="en-GB"/>
        </w:rPr>
        <w:t>,</w:t>
      </w:r>
      <w:r w:rsidRPr="009E5B3F">
        <w:rPr>
          <w:rFonts w:asciiTheme="minorHAnsi" w:hAnsiTheme="minorHAnsi" w:cstheme="minorHAnsi"/>
          <w:sz w:val="20"/>
          <w:szCs w:val="20"/>
          <w:lang w:val="en-GB"/>
        </w:rPr>
        <w:t xml:space="preserve"> victims of so-called “loverboys”</w:t>
      </w:r>
      <w:r w:rsidR="00B767B8" w:rsidRPr="009E5B3F">
        <w:rPr>
          <w:rFonts w:asciiTheme="minorHAnsi" w:hAnsiTheme="minorHAnsi" w:cstheme="minorHAnsi"/>
          <w:sz w:val="20"/>
          <w:szCs w:val="20"/>
          <w:lang w:val="en-GB"/>
        </w:rPr>
        <w:t xml:space="preserve">. </w:t>
      </w:r>
      <w:r w:rsidRPr="009E5B3F">
        <w:rPr>
          <w:rFonts w:asciiTheme="minorHAnsi" w:hAnsiTheme="minorHAnsi" w:cstheme="minorHAnsi"/>
          <w:sz w:val="20"/>
          <w:szCs w:val="20"/>
          <w:lang w:val="en-GB"/>
        </w:rPr>
        <w:t>Unaccompanied foreign minors who are trafficked or are at risk of trafficking can be accommodated in protected reception centres. A national referral mechanism exists since 2013</w:t>
      </w:r>
      <w:r w:rsidR="005111C7">
        <w:rPr>
          <w:rFonts w:asciiTheme="minorHAnsi" w:hAnsiTheme="minorHAnsi" w:cstheme="minorHAnsi"/>
          <w:sz w:val="20"/>
          <w:szCs w:val="20"/>
          <w:lang w:val="en-GB"/>
        </w:rPr>
        <w:t>.</w:t>
      </w:r>
      <w:r w:rsidRPr="009E5B3F">
        <w:rPr>
          <w:rFonts w:asciiTheme="minorHAnsi" w:hAnsiTheme="minorHAnsi" w:cstheme="minorHAnsi"/>
          <w:sz w:val="20"/>
          <w:szCs w:val="20"/>
          <w:lang w:val="en-GB"/>
        </w:rPr>
        <w:t xml:space="preserve"> </w:t>
      </w:r>
    </w:p>
    <w:p w14:paraId="17E17D38" w14:textId="086CFADA" w:rsidR="00141EB8" w:rsidRPr="009E5B3F" w:rsidRDefault="00B767B8"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1</w:t>
      </w:r>
      <w:r w:rsidR="005111C7">
        <w:rPr>
          <w:rFonts w:asciiTheme="minorHAnsi" w:hAnsiTheme="minorHAnsi" w:cstheme="minorHAnsi"/>
          <w:sz w:val="20"/>
          <w:szCs w:val="20"/>
          <w:lang w:val="en-GB"/>
        </w:rPr>
        <w:t>9</w:t>
      </w:r>
      <w:r w:rsidRPr="009E5B3F">
        <w:rPr>
          <w:rFonts w:asciiTheme="minorHAnsi" w:hAnsiTheme="minorHAnsi" w:cstheme="minorHAnsi"/>
          <w:sz w:val="20"/>
          <w:szCs w:val="20"/>
          <w:lang w:val="en-GB"/>
        </w:rPr>
        <w:t xml:space="preserve">. </w:t>
      </w:r>
      <w:r w:rsidR="00141EB8" w:rsidRPr="009E5B3F">
        <w:rPr>
          <w:rFonts w:asciiTheme="minorHAnsi" w:hAnsiTheme="minorHAnsi" w:cstheme="minorHAnsi"/>
          <w:sz w:val="20"/>
          <w:szCs w:val="20"/>
          <w:lang w:val="en-GB"/>
        </w:rPr>
        <w:t>Professionals who might come in contact with (potential) victims are regularly trained in order to be able to recognise indicators of trafficking and to know how to act in such cases. This includes, for example, police, labour inspectors, youth care professionals, health professionals working with sex workers, professionals working with (minor) asylum seekers, etc.</w:t>
      </w:r>
    </w:p>
    <w:p w14:paraId="408D90DB" w14:textId="2DFD8678" w:rsidR="00141EB8" w:rsidRPr="009E5B3F" w:rsidRDefault="005111C7"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Pr>
          <w:rFonts w:asciiTheme="minorHAnsi" w:hAnsiTheme="minorHAnsi" w:cstheme="minorHAnsi"/>
          <w:sz w:val="20"/>
          <w:szCs w:val="20"/>
          <w:lang w:val="en-GB"/>
        </w:rPr>
        <w:t>20</w:t>
      </w:r>
      <w:r w:rsidR="00B767B8" w:rsidRPr="009E5B3F">
        <w:rPr>
          <w:rFonts w:asciiTheme="minorHAnsi" w:hAnsiTheme="minorHAnsi" w:cstheme="minorHAnsi"/>
          <w:sz w:val="20"/>
          <w:szCs w:val="20"/>
          <w:lang w:val="en-GB"/>
        </w:rPr>
        <w:t xml:space="preserve">. </w:t>
      </w:r>
      <w:r w:rsidR="00141EB8" w:rsidRPr="009E5B3F">
        <w:rPr>
          <w:rFonts w:asciiTheme="minorHAnsi" w:hAnsiTheme="minorHAnsi" w:cstheme="minorHAnsi"/>
          <w:sz w:val="20"/>
          <w:szCs w:val="20"/>
          <w:lang w:val="en-GB"/>
        </w:rPr>
        <w:t xml:space="preserve">Measures are in place to protect victims in criminal investigations and </w:t>
      </w:r>
      <w:r>
        <w:rPr>
          <w:rFonts w:asciiTheme="minorHAnsi" w:hAnsiTheme="minorHAnsi" w:cstheme="minorHAnsi"/>
          <w:sz w:val="20"/>
          <w:szCs w:val="20"/>
          <w:lang w:val="en-GB"/>
        </w:rPr>
        <w:t xml:space="preserve">avoid </w:t>
      </w:r>
      <w:r w:rsidR="00141EB8" w:rsidRPr="009E5B3F">
        <w:rPr>
          <w:rFonts w:asciiTheme="minorHAnsi" w:hAnsiTheme="minorHAnsi" w:cstheme="minorHAnsi"/>
          <w:sz w:val="20"/>
          <w:szCs w:val="20"/>
          <w:lang w:val="en-GB"/>
        </w:rPr>
        <w:t xml:space="preserve">secondary victimisation. Trafficking cases are handled by specialised judges. Victims are entitled to free legal aid. They can claim material and immaterial damages through the criminal proceedings, including compensation for the money they earned and were forced to hand over to their traffickers, and the Criminal Injuries Compensation Fund. If the offender has not paid the awarded compensation </w:t>
      </w:r>
      <w:r>
        <w:rPr>
          <w:rFonts w:asciiTheme="minorHAnsi" w:hAnsiTheme="minorHAnsi" w:cstheme="minorHAnsi"/>
          <w:sz w:val="20"/>
          <w:szCs w:val="20"/>
          <w:lang w:val="en-GB"/>
        </w:rPr>
        <w:t>8</w:t>
      </w:r>
      <w:r w:rsidR="00141EB8" w:rsidRPr="009E5B3F">
        <w:rPr>
          <w:rFonts w:asciiTheme="minorHAnsi" w:hAnsiTheme="minorHAnsi" w:cstheme="minorHAnsi"/>
          <w:sz w:val="20"/>
          <w:szCs w:val="20"/>
          <w:lang w:val="en-GB"/>
        </w:rPr>
        <w:t xml:space="preserve"> months after the final verdict, the victim can seek an advance payment from the State. </w:t>
      </w:r>
    </w:p>
    <w:p w14:paraId="7461623D" w14:textId="53A61009" w:rsidR="00141EB8" w:rsidRPr="009E5B3F" w:rsidRDefault="005111C7"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Pr>
          <w:rFonts w:asciiTheme="minorHAnsi" w:hAnsiTheme="minorHAnsi" w:cstheme="minorHAnsi"/>
          <w:sz w:val="20"/>
          <w:szCs w:val="20"/>
          <w:lang w:val="en-GB"/>
        </w:rPr>
        <w:t>21</w:t>
      </w:r>
      <w:r w:rsidR="00B767B8" w:rsidRPr="009E5B3F">
        <w:rPr>
          <w:rFonts w:asciiTheme="minorHAnsi" w:hAnsiTheme="minorHAnsi" w:cstheme="minorHAnsi"/>
          <w:sz w:val="20"/>
          <w:szCs w:val="20"/>
          <w:lang w:val="en-GB"/>
        </w:rPr>
        <w:t xml:space="preserve">. At the slightest indication of trafficking, possible victims are entitled to a reflection period of 3 months. If </w:t>
      </w:r>
      <w:r w:rsidR="00B767B8" w:rsidRPr="009E5B3F">
        <w:rPr>
          <w:rFonts w:asciiTheme="minorHAnsi" w:hAnsiTheme="minorHAnsi" w:cstheme="minorHAnsi"/>
          <w:sz w:val="20"/>
          <w:szCs w:val="20"/>
          <w:lang w:val="en-GB"/>
        </w:rPr>
        <w:lastRenderedPageBreak/>
        <w:t xml:space="preserve">they decide to press charges </w:t>
      </w:r>
      <w:r w:rsidR="00D154C4" w:rsidRPr="009E5B3F">
        <w:rPr>
          <w:rFonts w:asciiTheme="minorHAnsi" w:hAnsiTheme="minorHAnsi" w:cstheme="minorHAnsi"/>
          <w:sz w:val="20"/>
          <w:szCs w:val="20"/>
          <w:lang w:val="en-GB"/>
        </w:rPr>
        <w:t>non-EU victims</w:t>
      </w:r>
      <w:r w:rsidR="00B767B8" w:rsidRPr="009E5B3F">
        <w:rPr>
          <w:rFonts w:asciiTheme="minorHAnsi" w:hAnsiTheme="minorHAnsi" w:cstheme="minorHAnsi"/>
          <w:sz w:val="20"/>
          <w:szCs w:val="20"/>
          <w:lang w:val="en-GB"/>
        </w:rPr>
        <w:t xml:space="preserve"> are entitled to a temporary residence permit during criminal proceedings. When the traffickers are convicted</w:t>
      </w:r>
      <w:r w:rsidR="00D154C4" w:rsidRPr="009E5B3F">
        <w:rPr>
          <w:rFonts w:asciiTheme="minorHAnsi" w:hAnsiTheme="minorHAnsi" w:cstheme="minorHAnsi"/>
          <w:sz w:val="20"/>
          <w:szCs w:val="20"/>
          <w:lang w:val="en-GB"/>
        </w:rPr>
        <w:t xml:space="preserve"> </w:t>
      </w:r>
      <w:r w:rsidR="00B767B8" w:rsidRPr="009E5B3F">
        <w:rPr>
          <w:rFonts w:asciiTheme="minorHAnsi" w:hAnsiTheme="minorHAnsi" w:cstheme="minorHAnsi"/>
          <w:sz w:val="20"/>
          <w:szCs w:val="20"/>
          <w:lang w:val="en-GB"/>
        </w:rPr>
        <w:t>or when it is not safe for the victim to return to their home country they may qualify for a long term re</w:t>
      </w:r>
      <w:r w:rsidR="002D29B9" w:rsidRPr="009E5B3F">
        <w:rPr>
          <w:rFonts w:asciiTheme="minorHAnsi" w:hAnsiTheme="minorHAnsi" w:cstheme="minorHAnsi"/>
          <w:sz w:val="20"/>
          <w:szCs w:val="20"/>
          <w:lang w:val="en-GB"/>
        </w:rPr>
        <w:t>si</w:t>
      </w:r>
      <w:r w:rsidR="00B767B8" w:rsidRPr="009E5B3F">
        <w:rPr>
          <w:rFonts w:asciiTheme="minorHAnsi" w:hAnsiTheme="minorHAnsi" w:cstheme="minorHAnsi"/>
          <w:sz w:val="20"/>
          <w:szCs w:val="20"/>
          <w:lang w:val="en-GB"/>
        </w:rPr>
        <w:t xml:space="preserve">dence permit on humanitarian grounds. During </w:t>
      </w:r>
      <w:r w:rsidR="002D29B9" w:rsidRPr="009E5B3F">
        <w:rPr>
          <w:rFonts w:asciiTheme="minorHAnsi" w:hAnsiTheme="minorHAnsi" w:cstheme="minorHAnsi"/>
          <w:sz w:val="20"/>
          <w:szCs w:val="20"/>
          <w:lang w:val="en-GB"/>
        </w:rPr>
        <w:t xml:space="preserve">the reflection time as well as </w:t>
      </w:r>
      <w:r w:rsidR="0061532C" w:rsidRPr="009E5B3F">
        <w:rPr>
          <w:rFonts w:asciiTheme="minorHAnsi" w:hAnsiTheme="minorHAnsi" w:cstheme="minorHAnsi"/>
          <w:sz w:val="20"/>
          <w:szCs w:val="20"/>
          <w:lang w:val="en-GB"/>
        </w:rPr>
        <w:t>the</w:t>
      </w:r>
      <w:r w:rsidR="002D29B9" w:rsidRPr="009E5B3F">
        <w:rPr>
          <w:rFonts w:asciiTheme="minorHAnsi" w:hAnsiTheme="minorHAnsi" w:cstheme="minorHAnsi"/>
          <w:sz w:val="20"/>
          <w:szCs w:val="20"/>
          <w:lang w:val="en-GB"/>
        </w:rPr>
        <w:t xml:space="preserve"> temporary or long term residence permit they are entitled to social benefits</w:t>
      </w:r>
      <w:r w:rsidR="0061532C" w:rsidRPr="009E5B3F">
        <w:rPr>
          <w:rFonts w:asciiTheme="minorHAnsi" w:hAnsiTheme="minorHAnsi" w:cstheme="minorHAnsi"/>
          <w:sz w:val="20"/>
          <w:szCs w:val="20"/>
          <w:lang w:val="en-GB"/>
        </w:rPr>
        <w:t>,</w:t>
      </w:r>
      <w:r w:rsidR="002D29B9" w:rsidRPr="009E5B3F">
        <w:rPr>
          <w:rFonts w:asciiTheme="minorHAnsi" w:hAnsiTheme="minorHAnsi" w:cstheme="minorHAnsi"/>
          <w:sz w:val="20"/>
          <w:szCs w:val="20"/>
          <w:lang w:val="en-GB"/>
        </w:rPr>
        <w:t xml:space="preserve"> health insurance, </w:t>
      </w:r>
      <w:r w:rsidR="0061532C" w:rsidRPr="009E5B3F">
        <w:rPr>
          <w:rFonts w:asciiTheme="minorHAnsi" w:hAnsiTheme="minorHAnsi" w:cstheme="minorHAnsi"/>
          <w:sz w:val="20"/>
          <w:szCs w:val="20"/>
          <w:lang w:val="en-GB"/>
        </w:rPr>
        <w:t xml:space="preserve">shelter, </w:t>
      </w:r>
      <w:r w:rsidR="002D29B9" w:rsidRPr="009E5B3F">
        <w:rPr>
          <w:rFonts w:asciiTheme="minorHAnsi" w:hAnsiTheme="minorHAnsi" w:cstheme="minorHAnsi"/>
          <w:sz w:val="20"/>
          <w:szCs w:val="20"/>
          <w:lang w:val="en-GB"/>
        </w:rPr>
        <w:t>health &amp; social care</w:t>
      </w:r>
      <w:r w:rsidR="0061532C" w:rsidRPr="009E5B3F">
        <w:rPr>
          <w:rFonts w:asciiTheme="minorHAnsi" w:hAnsiTheme="minorHAnsi" w:cstheme="minorHAnsi"/>
          <w:sz w:val="20"/>
          <w:szCs w:val="20"/>
          <w:lang w:val="en-GB"/>
        </w:rPr>
        <w:t>.</w:t>
      </w:r>
      <w:r w:rsidR="002D29B9" w:rsidRPr="009E5B3F">
        <w:rPr>
          <w:rFonts w:asciiTheme="minorHAnsi" w:hAnsiTheme="minorHAnsi" w:cstheme="minorHAnsi"/>
          <w:sz w:val="20"/>
          <w:szCs w:val="20"/>
          <w:lang w:val="en-GB"/>
        </w:rPr>
        <w:t xml:space="preserve"> </w:t>
      </w:r>
      <w:r w:rsidR="00D154C4" w:rsidRPr="009E5B3F">
        <w:rPr>
          <w:rFonts w:asciiTheme="minorHAnsi" w:hAnsiTheme="minorHAnsi" w:cstheme="minorHAnsi"/>
          <w:sz w:val="20"/>
          <w:szCs w:val="20"/>
          <w:lang w:val="en-GB"/>
        </w:rPr>
        <w:t>Th</w:t>
      </w:r>
      <w:r w:rsidR="0061532C" w:rsidRPr="009E5B3F">
        <w:rPr>
          <w:rFonts w:asciiTheme="minorHAnsi" w:hAnsiTheme="minorHAnsi" w:cstheme="minorHAnsi"/>
          <w:sz w:val="20"/>
          <w:szCs w:val="20"/>
          <w:lang w:val="en-GB"/>
        </w:rPr>
        <w:t>e</w:t>
      </w:r>
      <w:r>
        <w:rPr>
          <w:rFonts w:asciiTheme="minorHAnsi" w:hAnsiTheme="minorHAnsi" w:cstheme="minorHAnsi"/>
          <w:sz w:val="20"/>
          <w:szCs w:val="20"/>
          <w:lang w:val="en-GB"/>
        </w:rPr>
        <w:t xml:space="preserve">y also have </w:t>
      </w:r>
      <w:r w:rsidR="0061532C" w:rsidRPr="009E5B3F">
        <w:rPr>
          <w:rFonts w:asciiTheme="minorHAnsi" w:hAnsiTheme="minorHAnsi" w:cstheme="minorHAnsi"/>
          <w:sz w:val="20"/>
          <w:szCs w:val="20"/>
          <w:lang w:val="en-GB"/>
        </w:rPr>
        <w:t xml:space="preserve">access to the labour market. </w:t>
      </w:r>
    </w:p>
    <w:p w14:paraId="14613708" w14:textId="578791A0" w:rsidR="00EC6E79" w:rsidRPr="009E5B3F" w:rsidRDefault="00BF0B48"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2</w:t>
      </w:r>
      <w:r w:rsidR="005111C7">
        <w:rPr>
          <w:rFonts w:asciiTheme="minorHAnsi" w:hAnsiTheme="minorHAnsi" w:cstheme="minorHAnsi"/>
          <w:sz w:val="20"/>
          <w:szCs w:val="20"/>
          <w:lang w:val="en-GB"/>
        </w:rPr>
        <w:t>2</w:t>
      </w:r>
      <w:r w:rsidR="0061532C" w:rsidRPr="009E5B3F">
        <w:rPr>
          <w:rFonts w:asciiTheme="minorHAnsi" w:hAnsiTheme="minorHAnsi" w:cstheme="minorHAnsi"/>
          <w:sz w:val="20"/>
          <w:szCs w:val="20"/>
          <w:lang w:val="en-GB"/>
        </w:rPr>
        <w:t xml:space="preserve">. </w:t>
      </w:r>
      <w:r w:rsidR="00D154C4" w:rsidRPr="009E5B3F">
        <w:rPr>
          <w:rFonts w:asciiTheme="minorHAnsi" w:hAnsiTheme="minorHAnsi" w:cstheme="minorHAnsi"/>
          <w:sz w:val="20"/>
          <w:szCs w:val="20"/>
          <w:lang w:val="en-GB"/>
        </w:rPr>
        <w:t xml:space="preserve">Signals of </w:t>
      </w:r>
      <w:r w:rsidR="00D154C4" w:rsidRPr="009E5B3F">
        <w:rPr>
          <w:rFonts w:asciiTheme="minorHAnsi" w:hAnsiTheme="minorHAnsi" w:cstheme="minorHAnsi"/>
          <w:sz w:val="20"/>
          <w:szCs w:val="20"/>
          <w:lang w:val="en-GB"/>
        </w:rPr>
        <w:t xml:space="preserve">possible victims of trafficking </w:t>
      </w:r>
      <w:r w:rsidR="00D154C4" w:rsidRPr="009E5B3F">
        <w:rPr>
          <w:rFonts w:asciiTheme="minorHAnsi" w:hAnsiTheme="minorHAnsi" w:cstheme="minorHAnsi"/>
          <w:sz w:val="20"/>
          <w:szCs w:val="20"/>
          <w:lang w:val="en-GB"/>
        </w:rPr>
        <w:t xml:space="preserve">are centrally registered by </w:t>
      </w:r>
      <w:r w:rsidR="00DA41EC" w:rsidRPr="009E5B3F">
        <w:rPr>
          <w:rFonts w:asciiTheme="minorHAnsi" w:hAnsiTheme="minorHAnsi" w:cstheme="minorHAnsi"/>
          <w:sz w:val="20"/>
          <w:szCs w:val="20"/>
          <w:lang w:val="en-GB"/>
        </w:rPr>
        <w:t>CoMensha</w:t>
      </w:r>
      <w:r w:rsidRPr="009E5B3F">
        <w:rPr>
          <w:rFonts w:asciiTheme="minorHAnsi" w:hAnsiTheme="minorHAnsi" w:cstheme="minorHAnsi"/>
          <w:sz w:val="20"/>
          <w:szCs w:val="20"/>
          <w:lang w:val="en-GB"/>
        </w:rPr>
        <w:t xml:space="preserve"> </w:t>
      </w:r>
      <w:r w:rsidR="00DA41EC" w:rsidRPr="009E5B3F">
        <w:rPr>
          <w:rFonts w:asciiTheme="minorHAnsi" w:hAnsiTheme="minorHAnsi" w:cstheme="minorHAnsi"/>
          <w:sz w:val="20"/>
          <w:szCs w:val="20"/>
          <w:lang w:val="en-GB"/>
        </w:rPr>
        <w:t>in order to get insight into the scale and nature of trafficking and t</w:t>
      </w:r>
      <w:r w:rsidR="00DB727E">
        <w:rPr>
          <w:rFonts w:asciiTheme="minorHAnsi" w:hAnsiTheme="minorHAnsi" w:cstheme="minorHAnsi"/>
          <w:sz w:val="20"/>
          <w:szCs w:val="20"/>
          <w:lang w:val="en-GB"/>
        </w:rPr>
        <w:t xml:space="preserve">he impact of anti-trafficking policies. </w:t>
      </w:r>
      <w:r w:rsidR="00334CB4" w:rsidRPr="009E5B3F">
        <w:rPr>
          <w:rFonts w:asciiTheme="minorHAnsi" w:hAnsiTheme="minorHAnsi" w:cstheme="minorHAnsi"/>
          <w:sz w:val="20"/>
          <w:szCs w:val="20"/>
          <w:lang w:val="en-GB"/>
        </w:rPr>
        <w:t>Between 2015 and 2019</w:t>
      </w:r>
      <w:r w:rsidR="00DA41EC" w:rsidRPr="009E5B3F">
        <w:rPr>
          <w:rFonts w:asciiTheme="minorHAnsi" w:hAnsiTheme="minorHAnsi" w:cstheme="minorHAnsi"/>
          <w:sz w:val="20"/>
          <w:szCs w:val="20"/>
          <w:lang w:val="en-GB"/>
        </w:rPr>
        <w:t>,</w:t>
      </w:r>
      <w:r w:rsidR="005D7409" w:rsidRPr="009E5B3F">
        <w:rPr>
          <w:rFonts w:asciiTheme="minorHAnsi" w:hAnsiTheme="minorHAnsi" w:cstheme="minorHAnsi"/>
          <w:sz w:val="20"/>
          <w:szCs w:val="20"/>
          <w:lang w:val="en-GB"/>
        </w:rPr>
        <w:t xml:space="preserve"> Comensha re</w:t>
      </w:r>
      <w:r w:rsidR="00334CB4" w:rsidRPr="009E5B3F">
        <w:rPr>
          <w:rFonts w:asciiTheme="minorHAnsi" w:hAnsiTheme="minorHAnsi" w:cstheme="minorHAnsi"/>
          <w:sz w:val="20"/>
          <w:szCs w:val="20"/>
          <w:lang w:val="en-GB"/>
        </w:rPr>
        <w:t xml:space="preserve">ceived </w:t>
      </w:r>
      <w:r w:rsidR="002B4F13" w:rsidRPr="009E5B3F">
        <w:rPr>
          <w:rFonts w:asciiTheme="minorHAnsi" w:hAnsiTheme="minorHAnsi" w:cstheme="minorHAnsi"/>
          <w:sz w:val="20"/>
          <w:szCs w:val="20"/>
          <w:lang w:val="en-GB"/>
        </w:rPr>
        <w:t xml:space="preserve">about </w:t>
      </w:r>
      <w:r w:rsidR="00334CB4" w:rsidRPr="009E5B3F">
        <w:rPr>
          <w:rFonts w:asciiTheme="minorHAnsi" w:hAnsiTheme="minorHAnsi" w:cstheme="minorHAnsi"/>
          <w:sz w:val="20"/>
          <w:szCs w:val="20"/>
          <w:lang w:val="en-GB"/>
        </w:rPr>
        <w:t>5.0</w:t>
      </w:r>
      <w:r w:rsidR="002B4F13" w:rsidRPr="009E5B3F">
        <w:rPr>
          <w:rFonts w:asciiTheme="minorHAnsi" w:hAnsiTheme="minorHAnsi" w:cstheme="minorHAnsi"/>
          <w:sz w:val="20"/>
          <w:szCs w:val="20"/>
          <w:lang w:val="en-GB"/>
        </w:rPr>
        <w:t>0</w:t>
      </w:r>
      <w:r w:rsidR="00334CB4" w:rsidRPr="009E5B3F">
        <w:rPr>
          <w:rFonts w:asciiTheme="minorHAnsi" w:hAnsiTheme="minorHAnsi" w:cstheme="minorHAnsi"/>
          <w:sz w:val="20"/>
          <w:szCs w:val="20"/>
          <w:lang w:val="en-GB"/>
        </w:rPr>
        <w:t>0 signals about possible victims</w:t>
      </w:r>
      <w:r w:rsidR="002B4F13" w:rsidRPr="009E5B3F">
        <w:rPr>
          <w:rFonts w:asciiTheme="minorHAnsi" w:hAnsiTheme="minorHAnsi" w:cstheme="minorHAnsi"/>
          <w:sz w:val="20"/>
          <w:szCs w:val="20"/>
          <w:lang w:val="en-GB"/>
        </w:rPr>
        <w:t>, of which about 62% (3.1</w:t>
      </w:r>
      <w:r w:rsidR="00DD3377" w:rsidRPr="009E5B3F">
        <w:rPr>
          <w:rFonts w:asciiTheme="minorHAnsi" w:hAnsiTheme="minorHAnsi" w:cstheme="minorHAnsi"/>
          <w:sz w:val="20"/>
          <w:szCs w:val="20"/>
          <w:lang w:val="en-GB"/>
        </w:rPr>
        <w:t>48</w:t>
      </w:r>
      <w:r w:rsidR="002B4F13" w:rsidRPr="009E5B3F">
        <w:rPr>
          <w:rFonts w:asciiTheme="minorHAnsi" w:hAnsiTheme="minorHAnsi" w:cstheme="minorHAnsi"/>
          <w:sz w:val="20"/>
          <w:szCs w:val="20"/>
          <w:lang w:val="en-GB"/>
        </w:rPr>
        <w:t xml:space="preserve">) concerned </w:t>
      </w:r>
      <w:r w:rsidR="00334CB4" w:rsidRPr="009E5B3F">
        <w:rPr>
          <w:rFonts w:asciiTheme="minorHAnsi" w:hAnsiTheme="minorHAnsi" w:cstheme="minorHAnsi"/>
          <w:sz w:val="20"/>
          <w:szCs w:val="20"/>
          <w:lang w:val="en-GB"/>
        </w:rPr>
        <w:t>exploitation in the sex industry</w:t>
      </w:r>
      <w:r w:rsidR="005126EE" w:rsidRPr="009E5B3F">
        <w:rPr>
          <w:rFonts w:asciiTheme="minorHAnsi" w:hAnsiTheme="minorHAnsi" w:cstheme="minorHAnsi"/>
          <w:sz w:val="20"/>
          <w:szCs w:val="20"/>
          <w:lang w:val="en-GB"/>
        </w:rPr>
        <w:t xml:space="preserve">. </w:t>
      </w:r>
      <w:r w:rsidR="001B619C" w:rsidRPr="009E5B3F">
        <w:rPr>
          <w:rFonts w:asciiTheme="minorHAnsi" w:hAnsiTheme="minorHAnsi" w:cstheme="minorHAnsi"/>
          <w:sz w:val="20"/>
          <w:szCs w:val="20"/>
          <w:lang w:val="en-GB"/>
        </w:rPr>
        <w:t xml:space="preserve">Most reports come from the police, </w:t>
      </w:r>
      <w:r w:rsidR="001B619C" w:rsidRPr="009E5B3F">
        <w:rPr>
          <w:rFonts w:asciiTheme="minorHAnsi" w:hAnsiTheme="minorHAnsi" w:cstheme="minorHAnsi"/>
          <w:sz w:val="20"/>
          <w:szCs w:val="20"/>
          <w:lang w:val="en-GB"/>
        </w:rPr>
        <w:t>other</w:t>
      </w:r>
      <w:r w:rsidR="00DB727E">
        <w:rPr>
          <w:rFonts w:asciiTheme="minorHAnsi" w:hAnsiTheme="minorHAnsi" w:cstheme="minorHAnsi"/>
          <w:sz w:val="20"/>
          <w:szCs w:val="20"/>
          <w:lang w:val="en-GB"/>
        </w:rPr>
        <w:t>s</w:t>
      </w:r>
      <w:r w:rsidR="001B619C" w:rsidRPr="009E5B3F">
        <w:rPr>
          <w:rFonts w:asciiTheme="minorHAnsi" w:hAnsiTheme="minorHAnsi" w:cstheme="minorHAnsi"/>
          <w:sz w:val="20"/>
          <w:szCs w:val="20"/>
          <w:lang w:val="en-GB"/>
        </w:rPr>
        <w:t xml:space="preserve"> come</w:t>
      </w:r>
      <w:r w:rsidR="001B619C" w:rsidRPr="009E5B3F">
        <w:rPr>
          <w:rFonts w:asciiTheme="minorHAnsi" w:hAnsiTheme="minorHAnsi" w:cstheme="minorHAnsi"/>
          <w:sz w:val="20"/>
          <w:szCs w:val="20"/>
          <w:lang w:val="en-GB"/>
        </w:rPr>
        <w:t xml:space="preserve"> from professionals in other sectors, like service providers, medical professionals or lawyers.</w:t>
      </w:r>
      <w:r w:rsidR="001B619C" w:rsidRPr="009E5B3F">
        <w:rPr>
          <w:rFonts w:asciiTheme="minorHAnsi" w:hAnsiTheme="minorHAnsi" w:cstheme="minorHAnsi"/>
          <w:sz w:val="20"/>
          <w:szCs w:val="20"/>
          <w:lang w:val="en-GB"/>
        </w:rPr>
        <w:t xml:space="preserve"> </w:t>
      </w:r>
      <w:r w:rsidR="00EC6E79" w:rsidRPr="009E5B3F">
        <w:rPr>
          <w:rFonts w:asciiTheme="minorHAnsi" w:hAnsiTheme="minorHAnsi" w:cstheme="minorHAnsi"/>
          <w:sz w:val="20"/>
          <w:szCs w:val="20"/>
          <w:lang w:val="en-GB"/>
        </w:rPr>
        <w:t xml:space="preserve">Not all reported possible victims </w:t>
      </w:r>
      <w:r w:rsidR="00F961F0" w:rsidRPr="009E5B3F">
        <w:rPr>
          <w:rFonts w:asciiTheme="minorHAnsi" w:hAnsiTheme="minorHAnsi" w:cstheme="minorHAnsi"/>
          <w:sz w:val="20"/>
          <w:szCs w:val="20"/>
          <w:lang w:val="en-GB"/>
        </w:rPr>
        <w:t>ha</w:t>
      </w:r>
      <w:r w:rsidR="001B619C" w:rsidRPr="009E5B3F">
        <w:rPr>
          <w:rFonts w:asciiTheme="minorHAnsi" w:hAnsiTheme="minorHAnsi" w:cstheme="minorHAnsi"/>
          <w:sz w:val="20"/>
          <w:szCs w:val="20"/>
          <w:lang w:val="en-GB"/>
        </w:rPr>
        <w:t>ve</w:t>
      </w:r>
      <w:r w:rsidR="00F961F0" w:rsidRPr="009E5B3F">
        <w:rPr>
          <w:rFonts w:asciiTheme="minorHAnsi" w:hAnsiTheme="minorHAnsi" w:cstheme="minorHAnsi"/>
          <w:sz w:val="20"/>
          <w:szCs w:val="20"/>
          <w:lang w:val="en-GB"/>
        </w:rPr>
        <w:t xml:space="preserve"> </w:t>
      </w:r>
      <w:r w:rsidR="00EC6E79" w:rsidRPr="009E5B3F">
        <w:rPr>
          <w:rFonts w:asciiTheme="minorHAnsi" w:hAnsiTheme="minorHAnsi" w:cstheme="minorHAnsi"/>
          <w:sz w:val="20"/>
          <w:szCs w:val="20"/>
          <w:lang w:val="en-GB"/>
        </w:rPr>
        <w:t>bec</w:t>
      </w:r>
      <w:r w:rsidR="00F961F0" w:rsidRPr="009E5B3F">
        <w:rPr>
          <w:rFonts w:asciiTheme="minorHAnsi" w:hAnsiTheme="minorHAnsi" w:cstheme="minorHAnsi"/>
          <w:sz w:val="20"/>
          <w:szCs w:val="20"/>
          <w:lang w:val="en-GB"/>
        </w:rPr>
        <w:t>o</w:t>
      </w:r>
      <w:r w:rsidR="00EC6E79" w:rsidRPr="009E5B3F">
        <w:rPr>
          <w:rFonts w:asciiTheme="minorHAnsi" w:hAnsiTheme="minorHAnsi" w:cstheme="minorHAnsi"/>
          <w:sz w:val="20"/>
          <w:szCs w:val="20"/>
          <w:lang w:val="en-GB"/>
        </w:rPr>
        <w:t>me victim of trafficking in the Netherlands. Especially over the last years there is an increase of reports of non-EU victims who have been exploited in another country but report in the Netherlands in the context of a Dublin claim.</w:t>
      </w:r>
      <w:r w:rsidR="00F961F0" w:rsidRPr="009E5B3F">
        <w:rPr>
          <w:rFonts w:asciiTheme="minorHAnsi" w:hAnsiTheme="minorHAnsi" w:cstheme="minorHAnsi"/>
          <w:sz w:val="20"/>
          <w:szCs w:val="20"/>
          <w:lang w:val="en-GB"/>
        </w:rPr>
        <w:t xml:space="preserve"> </w:t>
      </w:r>
    </w:p>
    <w:p w14:paraId="2356A462" w14:textId="14EC3C0E" w:rsidR="00DB727E" w:rsidRDefault="0061532C"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2</w:t>
      </w:r>
      <w:r w:rsidR="00DB727E">
        <w:rPr>
          <w:rFonts w:asciiTheme="minorHAnsi" w:hAnsiTheme="minorHAnsi" w:cstheme="minorHAnsi"/>
          <w:sz w:val="20"/>
          <w:szCs w:val="20"/>
          <w:lang w:val="en-GB"/>
        </w:rPr>
        <w:t>3</w:t>
      </w:r>
      <w:r w:rsidRPr="009E5B3F">
        <w:rPr>
          <w:rFonts w:asciiTheme="minorHAnsi" w:hAnsiTheme="minorHAnsi" w:cstheme="minorHAnsi"/>
          <w:sz w:val="20"/>
          <w:szCs w:val="20"/>
          <w:lang w:val="en-GB"/>
        </w:rPr>
        <w:t xml:space="preserve">. </w:t>
      </w:r>
      <w:r w:rsidR="00DB727E">
        <w:rPr>
          <w:rFonts w:asciiTheme="minorHAnsi" w:hAnsiTheme="minorHAnsi" w:cstheme="minorHAnsi"/>
          <w:sz w:val="20"/>
          <w:szCs w:val="20"/>
          <w:lang w:val="en-GB"/>
        </w:rPr>
        <w:t xml:space="preserve">Remarkably, </w:t>
      </w:r>
      <w:r w:rsidR="00721CAC" w:rsidRPr="009E5B3F">
        <w:rPr>
          <w:rFonts w:asciiTheme="minorHAnsi" w:hAnsiTheme="minorHAnsi" w:cstheme="minorHAnsi"/>
          <w:sz w:val="20"/>
          <w:szCs w:val="20"/>
          <w:lang w:val="en-GB"/>
        </w:rPr>
        <w:t xml:space="preserve">the </w:t>
      </w:r>
      <w:r w:rsidR="001B619C" w:rsidRPr="009E5B3F">
        <w:rPr>
          <w:rFonts w:asciiTheme="minorHAnsi" w:hAnsiTheme="minorHAnsi" w:cstheme="minorHAnsi"/>
          <w:sz w:val="20"/>
          <w:szCs w:val="20"/>
          <w:lang w:val="en-GB"/>
        </w:rPr>
        <w:t>number</w:t>
      </w:r>
      <w:r w:rsidR="00721CAC" w:rsidRPr="009E5B3F">
        <w:rPr>
          <w:rFonts w:asciiTheme="minorHAnsi" w:hAnsiTheme="minorHAnsi" w:cstheme="minorHAnsi"/>
          <w:sz w:val="20"/>
          <w:szCs w:val="20"/>
          <w:lang w:val="en-GB"/>
        </w:rPr>
        <w:t xml:space="preserve"> of reported </w:t>
      </w:r>
      <w:r w:rsidR="00166AA4" w:rsidRPr="009E5B3F">
        <w:rPr>
          <w:rFonts w:asciiTheme="minorHAnsi" w:hAnsiTheme="minorHAnsi" w:cstheme="minorHAnsi"/>
          <w:sz w:val="20"/>
          <w:szCs w:val="20"/>
          <w:lang w:val="en-GB"/>
        </w:rPr>
        <w:t xml:space="preserve">possible </w:t>
      </w:r>
      <w:r w:rsidR="00721CAC" w:rsidRPr="009E5B3F">
        <w:rPr>
          <w:rFonts w:asciiTheme="minorHAnsi" w:hAnsiTheme="minorHAnsi" w:cstheme="minorHAnsi"/>
          <w:sz w:val="20"/>
          <w:szCs w:val="20"/>
          <w:lang w:val="en-GB"/>
        </w:rPr>
        <w:t xml:space="preserve">victims exploited in the less visible </w:t>
      </w:r>
      <w:r w:rsidR="00EC6E79" w:rsidRPr="009E5B3F">
        <w:rPr>
          <w:rFonts w:asciiTheme="minorHAnsi" w:hAnsiTheme="minorHAnsi" w:cstheme="minorHAnsi"/>
          <w:sz w:val="20"/>
          <w:szCs w:val="20"/>
          <w:lang w:val="en-GB"/>
        </w:rPr>
        <w:t xml:space="preserve">sex </w:t>
      </w:r>
      <w:r w:rsidR="00721CAC" w:rsidRPr="009E5B3F">
        <w:rPr>
          <w:rFonts w:asciiTheme="minorHAnsi" w:hAnsiTheme="minorHAnsi" w:cstheme="minorHAnsi"/>
          <w:sz w:val="20"/>
          <w:szCs w:val="20"/>
          <w:lang w:val="en-GB"/>
        </w:rPr>
        <w:t xml:space="preserve">sectors is much higher than </w:t>
      </w:r>
      <w:r w:rsidR="001B619C" w:rsidRPr="009E5B3F">
        <w:rPr>
          <w:rFonts w:asciiTheme="minorHAnsi" w:hAnsiTheme="minorHAnsi" w:cstheme="minorHAnsi"/>
          <w:sz w:val="20"/>
          <w:szCs w:val="20"/>
          <w:lang w:val="en-GB"/>
        </w:rPr>
        <w:t xml:space="preserve">the number of </w:t>
      </w:r>
      <w:r w:rsidR="00721CAC" w:rsidRPr="009E5B3F">
        <w:rPr>
          <w:rFonts w:asciiTheme="minorHAnsi" w:hAnsiTheme="minorHAnsi" w:cstheme="minorHAnsi"/>
          <w:sz w:val="20"/>
          <w:szCs w:val="20"/>
          <w:lang w:val="en-GB"/>
        </w:rPr>
        <w:t>report</w:t>
      </w:r>
      <w:r w:rsidR="001B619C" w:rsidRPr="009E5B3F">
        <w:rPr>
          <w:rFonts w:asciiTheme="minorHAnsi" w:hAnsiTheme="minorHAnsi" w:cstheme="minorHAnsi"/>
          <w:sz w:val="20"/>
          <w:szCs w:val="20"/>
          <w:lang w:val="en-GB"/>
        </w:rPr>
        <w:t xml:space="preserve">s about </w:t>
      </w:r>
      <w:r w:rsidR="00166AA4" w:rsidRPr="009E5B3F">
        <w:rPr>
          <w:rFonts w:asciiTheme="minorHAnsi" w:hAnsiTheme="minorHAnsi" w:cstheme="minorHAnsi"/>
          <w:sz w:val="20"/>
          <w:szCs w:val="20"/>
          <w:lang w:val="en-GB"/>
        </w:rPr>
        <w:t xml:space="preserve">possible </w:t>
      </w:r>
      <w:r w:rsidR="00721CAC" w:rsidRPr="009E5B3F">
        <w:rPr>
          <w:rFonts w:asciiTheme="minorHAnsi" w:hAnsiTheme="minorHAnsi" w:cstheme="minorHAnsi"/>
          <w:sz w:val="20"/>
          <w:szCs w:val="20"/>
          <w:lang w:val="en-GB"/>
        </w:rPr>
        <w:t xml:space="preserve">victims exploited in the </w:t>
      </w:r>
      <w:r w:rsidR="001B619C" w:rsidRPr="009E5B3F">
        <w:rPr>
          <w:rFonts w:asciiTheme="minorHAnsi" w:hAnsiTheme="minorHAnsi" w:cstheme="minorHAnsi"/>
          <w:sz w:val="20"/>
          <w:szCs w:val="20"/>
          <w:lang w:val="en-GB"/>
        </w:rPr>
        <w:t>licensed</w:t>
      </w:r>
      <w:r w:rsidR="00721CAC" w:rsidRPr="009E5B3F">
        <w:rPr>
          <w:rFonts w:asciiTheme="minorHAnsi" w:hAnsiTheme="minorHAnsi" w:cstheme="minorHAnsi"/>
          <w:sz w:val="20"/>
          <w:szCs w:val="20"/>
          <w:lang w:val="en-GB"/>
        </w:rPr>
        <w:t xml:space="preserve"> sector</w:t>
      </w:r>
      <w:r w:rsidR="00DB727E">
        <w:rPr>
          <w:rFonts w:asciiTheme="minorHAnsi" w:hAnsiTheme="minorHAnsi" w:cstheme="minorHAnsi"/>
          <w:sz w:val="20"/>
          <w:szCs w:val="20"/>
          <w:lang w:val="en-GB"/>
        </w:rPr>
        <w:t xml:space="preserve"> between 2015 and 2019</w:t>
      </w:r>
      <w:r w:rsidR="00721CAC" w:rsidRPr="009E5B3F">
        <w:rPr>
          <w:rFonts w:asciiTheme="minorHAnsi" w:hAnsiTheme="minorHAnsi" w:cstheme="minorHAnsi"/>
          <w:sz w:val="20"/>
          <w:szCs w:val="20"/>
          <w:lang w:val="en-GB"/>
        </w:rPr>
        <w:t xml:space="preserve">. Moreover the </w:t>
      </w:r>
      <w:r w:rsidR="00DB727E">
        <w:rPr>
          <w:rFonts w:asciiTheme="minorHAnsi" w:hAnsiTheme="minorHAnsi" w:cstheme="minorHAnsi"/>
          <w:sz w:val="20"/>
          <w:szCs w:val="20"/>
          <w:lang w:val="en-GB"/>
        </w:rPr>
        <w:t>share</w:t>
      </w:r>
      <w:r w:rsidR="00721CAC" w:rsidRPr="009E5B3F">
        <w:rPr>
          <w:rFonts w:asciiTheme="minorHAnsi" w:hAnsiTheme="minorHAnsi" w:cstheme="minorHAnsi"/>
          <w:sz w:val="20"/>
          <w:szCs w:val="20"/>
          <w:lang w:val="en-GB"/>
        </w:rPr>
        <w:t xml:space="preserve"> of sexual exploitation in the visible</w:t>
      </w:r>
      <w:r w:rsidR="00EC6E79" w:rsidRPr="009E5B3F">
        <w:rPr>
          <w:rFonts w:asciiTheme="minorHAnsi" w:hAnsiTheme="minorHAnsi" w:cstheme="minorHAnsi"/>
          <w:sz w:val="20"/>
          <w:szCs w:val="20"/>
          <w:lang w:val="en-GB"/>
        </w:rPr>
        <w:t>, regulated</w:t>
      </w:r>
      <w:r w:rsidR="00721CAC" w:rsidRPr="009E5B3F">
        <w:rPr>
          <w:rFonts w:asciiTheme="minorHAnsi" w:hAnsiTheme="minorHAnsi" w:cstheme="minorHAnsi"/>
          <w:sz w:val="20"/>
          <w:szCs w:val="20"/>
          <w:lang w:val="en-GB"/>
        </w:rPr>
        <w:t xml:space="preserve"> </w:t>
      </w:r>
      <w:r w:rsidR="00EC6E79" w:rsidRPr="009E5B3F">
        <w:rPr>
          <w:rFonts w:asciiTheme="minorHAnsi" w:hAnsiTheme="minorHAnsi" w:cstheme="minorHAnsi"/>
          <w:sz w:val="20"/>
          <w:szCs w:val="20"/>
          <w:lang w:val="en-GB"/>
        </w:rPr>
        <w:t xml:space="preserve">sex </w:t>
      </w:r>
      <w:r w:rsidR="00721CAC" w:rsidRPr="009E5B3F">
        <w:rPr>
          <w:rFonts w:asciiTheme="minorHAnsi" w:hAnsiTheme="minorHAnsi" w:cstheme="minorHAnsi"/>
          <w:sz w:val="20"/>
          <w:szCs w:val="20"/>
          <w:lang w:val="en-GB"/>
        </w:rPr>
        <w:t xml:space="preserve">sectors appears to be decreasing yearly. </w:t>
      </w:r>
    </w:p>
    <w:p w14:paraId="09FF6A53" w14:textId="69C1456A" w:rsidR="00721CAC" w:rsidRPr="009E5B3F" w:rsidRDefault="00DB727E"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24. </w:t>
      </w:r>
      <w:r w:rsidR="00EC6E79" w:rsidRPr="009E5B3F">
        <w:rPr>
          <w:rFonts w:asciiTheme="minorHAnsi" w:hAnsiTheme="minorHAnsi" w:cstheme="minorHAnsi"/>
          <w:sz w:val="20"/>
          <w:szCs w:val="20"/>
          <w:lang w:val="en-GB"/>
        </w:rPr>
        <w:t xml:space="preserve">On average 32% of the reported possible victims across all </w:t>
      </w:r>
      <w:r>
        <w:rPr>
          <w:rFonts w:asciiTheme="minorHAnsi" w:hAnsiTheme="minorHAnsi" w:cstheme="minorHAnsi"/>
          <w:sz w:val="20"/>
          <w:szCs w:val="20"/>
          <w:lang w:val="en-GB"/>
        </w:rPr>
        <w:t>forms of trafficking</w:t>
      </w:r>
      <w:r w:rsidR="00EC6E79" w:rsidRPr="009E5B3F">
        <w:rPr>
          <w:rFonts w:asciiTheme="minorHAnsi" w:hAnsiTheme="minorHAnsi" w:cstheme="minorHAnsi"/>
          <w:sz w:val="20"/>
          <w:szCs w:val="20"/>
          <w:lang w:val="en-GB"/>
        </w:rPr>
        <w:t xml:space="preserve"> is male. However, t</w:t>
      </w:r>
      <w:r w:rsidR="00721CAC" w:rsidRPr="009E5B3F">
        <w:rPr>
          <w:rFonts w:asciiTheme="minorHAnsi" w:hAnsiTheme="minorHAnsi" w:cstheme="minorHAnsi"/>
          <w:sz w:val="20"/>
          <w:szCs w:val="20"/>
          <w:lang w:val="en-GB"/>
        </w:rPr>
        <w:t>he proportion of male</w:t>
      </w:r>
      <w:r w:rsidR="00EC6E79" w:rsidRPr="009E5B3F">
        <w:rPr>
          <w:rFonts w:asciiTheme="minorHAnsi" w:hAnsiTheme="minorHAnsi" w:cstheme="minorHAnsi"/>
          <w:sz w:val="20"/>
          <w:szCs w:val="20"/>
          <w:lang w:val="en-GB"/>
        </w:rPr>
        <w:t xml:space="preserve"> </w:t>
      </w:r>
      <w:r w:rsidR="00AC44F9" w:rsidRPr="009E5B3F">
        <w:rPr>
          <w:rFonts w:asciiTheme="minorHAnsi" w:hAnsiTheme="minorHAnsi" w:cstheme="minorHAnsi"/>
          <w:sz w:val="20"/>
          <w:szCs w:val="20"/>
          <w:lang w:val="en-GB"/>
        </w:rPr>
        <w:t xml:space="preserve">possible </w:t>
      </w:r>
      <w:r w:rsidR="00721CAC" w:rsidRPr="009E5B3F">
        <w:rPr>
          <w:rFonts w:asciiTheme="minorHAnsi" w:hAnsiTheme="minorHAnsi" w:cstheme="minorHAnsi"/>
          <w:sz w:val="20"/>
          <w:szCs w:val="20"/>
          <w:lang w:val="en-GB"/>
        </w:rPr>
        <w:t>victims of cross-border sexual exploitation increase</w:t>
      </w:r>
      <w:r w:rsidR="00EC6E79" w:rsidRPr="009E5B3F">
        <w:rPr>
          <w:rFonts w:asciiTheme="minorHAnsi" w:hAnsiTheme="minorHAnsi" w:cstheme="minorHAnsi"/>
          <w:sz w:val="20"/>
          <w:szCs w:val="20"/>
          <w:lang w:val="en-GB"/>
        </w:rPr>
        <w:t>d significantly:</w:t>
      </w:r>
      <w:r w:rsidR="00721CAC" w:rsidRPr="009E5B3F">
        <w:rPr>
          <w:rFonts w:asciiTheme="minorHAnsi" w:hAnsiTheme="minorHAnsi" w:cstheme="minorHAnsi"/>
          <w:sz w:val="20"/>
          <w:szCs w:val="20"/>
          <w:lang w:val="en-GB"/>
        </w:rPr>
        <w:t xml:space="preserve"> from 9% </w:t>
      </w:r>
      <w:r w:rsidR="00EC6E79" w:rsidRPr="009E5B3F">
        <w:rPr>
          <w:rFonts w:asciiTheme="minorHAnsi" w:hAnsiTheme="minorHAnsi" w:cstheme="minorHAnsi"/>
          <w:sz w:val="20"/>
          <w:szCs w:val="20"/>
          <w:lang w:val="en-GB"/>
        </w:rPr>
        <w:t xml:space="preserve">in 2015 </w:t>
      </w:r>
      <w:r w:rsidR="00721CAC" w:rsidRPr="009E5B3F">
        <w:rPr>
          <w:rFonts w:asciiTheme="minorHAnsi" w:hAnsiTheme="minorHAnsi" w:cstheme="minorHAnsi"/>
          <w:sz w:val="20"/>
          <w:szCs w:val="20"/>
          <w:lang w:val="en-GB"/>
        </w:rPr>
        <w:t>to 42% in 2019.</w:t>
      </w:r>
      <w:r w:rsidR="00EC6E79" w:rsidRPr="009E5B3F">
        <w:rPr>
          <w:rFonts w:asciiTheme="minorHAnsi" w:hAnsiTheme="minorHAnsi" w:cstheme="minorHAnsi"/>
          <w:sz w:val="20"/>
          <w:szCs w:val="20"/>
          <w:lang w:val="en-GB"/>
        </w:rPr>
        <w:t xml:space="preserve"> The top 5 countries of </w:t>
      </w:r>
      <w:r w:rsidR="00166AA4" w:rsidRPr="009E5B3F">
        <w:rPr>
          <w:rFonts w:asciiTheme="minorHAnsi" w:hAnsiTheme="minorHAnsi" w:cstheme="minorHAnsi"/>
          <w:sz w:val="20"/>
          <w:szCs w:val="20"/>
          <w:lang w:val="en-GB"/>
        </w:rPr>
        <w:t>origin of</w:t>
      </w:r>
      <w:r w:rsidR="00EC6E79" w:rsidRPr="009E5B3F">
        <w:rPr>
          <w:rFonts w:asciiTheme="minorHAnsi" w:hAnsiTheme="minorHAnsi" w:cstheme="minorHAnsi"/>
          <w:sz w:val="20"/>
          <w:szCs w:val="20"/>
          <w:lang w:val="en-GB"/>
        </w:rPr>
        <w:t xml:space="preserve"> </w:t>
      </w:r>
      <w:r w:rsidR="00AC44F9" w:rsidRPr="009E5B3F">
        <w:rPr>
          <w:rFonts w:asciiTheme="minorHAnsi" w:hAnsiTheme="minorHAnsi" w:cstheme="minorHAnsi"/>
          <w:sz w:val="20"/>
          <w:szCs w:val="20"/>
          <w:lang w:val="en-GB"/>
        </w:rPr>
        <w:t xml:space="preserve">possible </w:t>
      </w:r>
      <w:r w:rsidR="00EC6E79" w:rsidRPr="009E5B3F">
        <w:rPr>
          <w:rFonts w:asciiTheme="minorHAnsi" w:hAnsiTheme="minorHAnsi" w:cstheme="minorHAnsi"/>
          <w:sz w:val="20"/>
          <w:szCs w:val="20"/>
          <w:lang w:val="en-GB"/>
        </w:rPr>
        <w:t xml:space="preserve">victims </w:t>
      </w:r>
      <w:r w:rsidR="00166AA4" w:rsidRPr="009E5B3F">
        <w:rPr>
          <w:rFonts w:asciiTheme="minorHAnsi" w:hAnsiTheme="minorHAnsi" w:cstheme="minorHAnsi"/>
          <w:sz w:val="20"/>
          <w:szCs w:val="20"/>
          <w:lang w:val="en-GB"/>
        </w:rPr>
        <w:t>are</w:t>
      </w:r>
      <w:r w:rsidR="00EC6E79" w:rsidRPr="009E5B3F">
        <w:rPr>
          <w:rFonts w:asciiTheme="minorHAnsi" w:hAnsiTheme="minorHAnsi" w:cstheme="minorHAnsi"/>
          <w:sz w:val="20"/>
          <w:szCs w:val="20"/>
          <w:lang w:val="en-GB"/>
        </w:rPr>
        <w:t xml:space="preserve"> the Netherlands</w:t>
      </w:r>
      <w:r w:rsidR="00166AA4" w:rsidRPr="009E5B3F">
        <w:rPr>
          <w:rFonts w:asciiTheme="minorHAnsi" w:hAnsiTheme="minorHAnsi" w:cstheme="minorHAnsi"/>
          <w:sz w:val="20"/>
          <w:szCs w:val="20"/>
          <w:lang w:val="en-GB"/>
        </w:rPr>
        <w:t xml:space="preserve"> (varying from 32% in 2015 to 18% in 2019)</w:t>
      </w:r>
      <w:r w:rsidR="00EC6E79" w:rsidRPr="009E5B3F">
        <w:rPr>
          <w:rFonts w:asciiTheme="minorHAnsi" w:hAnsiTheme="minorHAnsi" w:cstheme="minorHAnsi"/>
          <w:sz w:val="20"/>
          <w:szCs w:val="20"/>
          <w:lang w:val="en-GB"/>
        </w:rPr>
        <w:t>, Poland, Romania, Uganda and Nigeria.</w:t>
      </w:r>
      <w:r w:rsidR="00166AA4" w:rsidRPr="009E5B3F">
        <w:rPr>
          <w:rFonts w:asciiTheme="minorHAnsi" w:hAnsiTheme="minorHAnsi" w:cstheme="minorHAnsi"/>
          <w:sz w:val="20"/>
          <w:szCs w:val="20"/>
          <w:lang w:val="en-GB"/>
        </w:rPr>
        <w:t xml:space="preserve"> The average age of possible victims </w:t>
      </w:r>
      <w:r w:rsidR="00AC44F9" w:rsidRPr="009E5B3F">
        <w:rPr>
          <w:rFonts w:asciiTheme="minorHAnsi" w:hAnsiTheme="minorHAnsi" w:cstheme="minorHAnsi"/>
          <w:sz w:val="20"/>
          <w:szCs w:val="20"/>
          <w:lang w:val="en-GB"/>
        </w:rPr>
        <w:t xml:space="preserve">of sexual exploitation is 23 (in-land) to 28 year (cross-border).  </w:t>
      </w:r>
      <w:r w:rsidR="00DE4F4F" w:rsidRPr="009E5B3F">
        <w:rPr>
          <w:rFonts w:asciiTheme="minorHAnsi" w:hAnsiTheme="minorHAnsi" w:cstheme="minorHAnsi"/>
          <w:sz w:val="20"/>
          <w:szCs w:val="20"/>
          <w:lang w:val="en-GB"/>
        </w:rPr>
        <w:t>About 31% o</w:t>
      </w:r>
      <w:r w:rsidR="00AC44F9" w:rsidRPr="009E5B3F">
        <w:rPr>
          <w:rFonts w:asciiTheme="minorHAnsi" w:hAnsiTheme="minorHAnsi" w:cstheme="minorHAnsi"/>
          <w:sz w:val="20"/>
          <w:szCs w:val="20"/>
          <w:lang w:val="en-GB"/>
        </w:rPr>
        <w:t xml:space="preserve">f the Dutch possible victims is minor, against </w:t>
      </w:r>
      <w:r w:rsidR="00DE4F4F" w:rsidRPr="009E5B3F">
        <w:rPr>
          <w:rFonts w:asciiTheme="minorHAnsi" w:hAnsiTheme="minorHAnsi" w:cstheme="minorHAnsi"/>
          <w:sz w:val="20"/>
          <w:szCs w:val="20"/>
          <w:lang w:val="en-GB"/>
        </w:rPr>
        <w:t xml:space="preserve">about </w:t>
      </w:r>
      <w:r w:rsidR="00AC44F9" w:rsidRPr="009E5B3F">
        <w:rPr>
          <w:rFonts w:asciiTheme="minorHAnsi" w:hAnsiTheme="minorHAnsi" w:cstheme="minorHAnsi"/>
          <w:sz w:val="20"/>
          <w:szCs w:val="20"/>
          <w:lang w:val="en-GB"/>
        </w:rPr>
        <w:t xml:space="preserve">4% of </w:t>
      </w:r>
      <w:r w:rsidR="00DE4F4F" w:rsidRPr="009E5B3F">
        <w:rPr>
          <w:rFonts w:asciiTheme="minorHAnsi" w:hAnsiTheme="minorHAnsi" w:cstheme="minorHAnsi"/>
          <w:sz w:val="20"/>
          <w:szCs w:val="20"/>
          <w:lang w:val="en-GB"/>
        </w:rPr>
        <w:t xml:space="preserve">the </w:t>
      </w:r>
      <w:r w:rsidR="00AC44F9" w:rsidRPr="009E5B3F">
        <w:rPr>
          <w:rFonts w:asciiTheme="minorHAnsi" w:hAnsiTheme="minorHAnsi" w:cstheme="minorHAnsi"/>
          <w:sz w:val="20"/>
          <w:szCs w:val="20"/>
          <w:lang w:val="en-GB"/>
        </w:rPr>
        <w:t>victims</w:t>
      </w:r>
      <w:r w:rsidR="00DE4F4F" w:rsidRPr="009E5B3F">
        <w:rPr>
          <w:rFonts w:asciiTheme="minorHAnsi" w:hAnsiTheme="minorHAnsi" w:cstheme="minorHAnsi"/>
          <w:sz w:val="20"/>
          <w:szCs w:val="20"/>
          <w:lang w:val="en-GB"/>
        </w:rPr>
        <w:t xml:space="preserve"> of cross-border trafficking</w:t>
      </w:r>
      <w:r w:rsidR="00AC44F9" w:rsidRPr="009E5B3F">
        <w:rPr>
          <w:rFonts w:asciiTheme="minorHAnsi" w:hAnsiTheme="minorHAnsi" w:cstheme="minorHAnsi"/>
          <w:sz w:val="20"/>
          <w:szCs w:val="20"/>
          <w:lang w:val="en-GB"/>
        </w:rPr>
        <w:t>.</w:t>
      </w:r>
      <w:r w:rsidR="00DE4F4F" w:rsidRPr="009E5B3F">
        <w:rPr>
          <w:rFonts w:asciiTheme="minorHAnsi" w:hAnsiTheme="minorHAnsi" w:cstheme="minorHAnsi"/>
          <w:sz w:val="20"/>
          <w:szCs w:val="20"/>
          <w:lang w:val="en-GB"/>
        </w:rPr>
        <w:t xml:space="preserve"> A group that deserves special attention are unaccompanied minor asylum seekers who disappear from protected </w:t>
      </w:r>
      <w:r w:rsidR="008E6AD8" w:rsidRPr="009E5B3F">
        <w:rPr>
          <w:rFonts w:asciiTheme="minorHAnsi" w:hAnsiTheme="minorHAnsi" w:cstheme="minorHAnsi"/>
          <w:sz w:val="20"/>
          <w:szCs w:val="20"/>
          <w:lang w:val="en-GB"/>
        </w:rPr>
        <w:t>reception centres</w:t>
      </w:r>
      <w:r w:rsidR="00DE4F4F" w:rsidRPr="009E5B3F">
        <w:rPr>
          <w:rFonts w:asciiTheme="minorHAnsi" w:hAnsiTheme="minorHAnsi" w:cstheme="minorHAnsi"/>
          <w:sz w:val="20"/>
          <w:szCs w:val="20"/>
          <w:lang w:val="en-GB"/>
        </w:rPr>
        <w:t>.</w:t>
      </w:r>
      <w:r w:rsidR="00DE4F4F" w:rsidRPr="009E5B3F">
        <w:rPr>
          <w:rStyle w:val="FootnoteReference"/>
          <w:rFonts w:asciiTheme="minorHAnsi" w:hAnsiTheme="minorHAnsi" w:cstheme="minorHAnsi"/>
          <w:sz w:val="20"/>
          <w:szCs w:val="20"/>
          <w:lang w:val="en-GB"/>
        </w:rPr>
        <w:footnoteReference w:id="11"/>
      </w:r>
    </w:p>
    <w:p w14:paraId="2B2E0ED4" w14:textId="6F661E27" w:rsidR="00DA41EC" w:rsidRPr="009E5B3F" w:rsidRDefault="0061532C"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2</w:t>
      </w:r>
      <w:r w:rsidR="00DB727E">
        <w:rPr>
          <w:rFonts w:asciiTheme="minorHAnsi" w:hAnsiTheme="minorHAnsi" w:cstheme="minorHAnsi"/>
          <w:sz w:val="20"/>
          <w:szCs w:val="20"/>
          <w:lang w:val="en-GB"/>
        </w:rPr>
        <w:t>5</w:t>
      </w:r>
      <w:r w:rsidRPr="009E5B3F">
        <w:rPr>
          <w:rFonts w:asciiTheme="minorHAnsi" w:hAnsiTheme="minorHAnsi" w:cstheme="minorHAnsi"/>
          <w:sz w:val="20"/>
          <w:szCs w:val="20"/>
          <w:lang w:val="en-GB"/>
        </w:rPr>
        <w:t xml:space="preserve">. </w:t>
      </w:r>
      <w:r w:rsidR="00DA41EC" w:rsidRPr="009E5B3F">
        <w:rPr>
          <w:rFonts w:asciiTheme="minorHAnsi" w:hAnsiTheme="minorHAnsi" w:cstheme="minorHAnsi"/>
          <w:sz w:val="20"/>
          <w:szCs w:val="20"/>
          <w:lang w:val="en-GB"/>
        </w:rPr>
        <w:t xml:space="preserve">While the number of reported (possible) victims </w:t>
      </w:r>
      <w:r w:rsidR="00F961F0" w:rsidRPr="009E5B3F">
        <w:rPr>
          <w:rFonts w:asciiTheme="minorHAnsi" w:hAnsiTheme="minorHAnsi" w:cstheme="minorHAnsi"/>
          <w:sz w:val="20"/>
          <w:szCs w:val="20"/>
          <w:lang w:val="en-GB"/>
        </w:rPr>
        <w:t xml:space="preserve">at CoMensha </w:t>
      </w:r>
      <w:r w:rsidR="00DA41EC" w:rsidRPr="009E5B3F">
        <w:rPr>
          <w:rFonts w:asciiTheme="minorHAnsi" w:hAnsiTheme="minorHAnsi" w:cstheme="minorHAnsi"/>
          <w:sz w:val="20"/>
          <w:szCs w:val="20"/>
          <w:lang w:val="en-GB"/>
        </w:rPr>
        <w:t xml:space="preserve">has increased since 2000, it is difficult to interpret these figures, as the increase in reports can be both a signal of successful </w:t>
      </w:r>
      <w:r w:rsidR="008E6AD8" w:rsidRPr="009E5B3F">
        <w:rPr>
          <w:rFonts w:asciiTheme="minorHAnsi" w:hAnsiTheme="minorHAnsi" w:cstheme="minorHAnsi"/>
          <w:sz w:val="20"/>
          <w:szCs w:val="20"/>
          <w:lang w:val="en-GB"/>
        </w:rPr>
        <w:t xml:space="preserve">policies </w:t>
      </w:r>
      <w:r w:rsidR="00DA41EC" w:rsidRPr="009E5B3F">
        <w:rPr>
          <w:rFonts w:asciiTheme="minorHAnsi" w:hAnsiTheme="minorHAnsi" w:cstheme="minorHAnsi"/>
          <w:sz w:val="20"/>
          <w:szCs w:val="20"/>
          <w:lang w:val="en-GB"/>
        </w:rPr>
        <w:t>(better detection</w:t>
      </w:r>
      <w:r w:rsidR="001B619C" w:rsidRPr="009E5B3F">
        <w:rPr>
          <w:rFonts w:asciiTheme="minorHAnsi" w:hAnsiTheme="minorHAnsi" w:cstheme="minorHAnsi"/>
          <w:sz w:val="20"/>
          <w:szCs w:val="20"/>
          <w:lang w:val="en-GB"/>
        </w:rPr>
        <w:t>,</w:t>
      </w:r>
      <w:r w:rsidR="00DA41EC" w:rsidRPr="009E5B3F">
        <w:rPr>
          <w:rFonts w:asciiTheme="minorHAnsi" w:hAnsiTheme="minorHAnsi" w:cstheme="minorHAnsi"/>
          <w:sz w:val="20"/>
          <w:szCs w:val="20"/>
          <w:lang w:val="en-GB"/>
        </w:rPr>
        <w:t xml:space="preserve"> identification </w:t>
      </w:r>
      <w:r w:rsidR="001B619C" w:rsidRPr="009E5B3F">
        <w:rPr>
          <w:rFonts w:asciiTheme="minorHAnsi" w:hAnsiTheme="minorHAnsi" w:cstheme="minorHAnsi"/>
          <w:sz w:val="20"/>
          <w:szCs w:val="20"/>
          <w:lang w:val="en-GB"/>
        </w:rPr>
        <w:t xml:space="preserve">and assistance </w:t>
      </w:r>
      <w:r w:rsidR="00DA41EC" w:rsidRPr="009E5B3F">
        <w:rPr>
          <w:rFonts w:asciiTheme="minorHAnsi" w:hAnsiTheme="minorHAnsi" w:cstheme="minorHAnsi"/>
          <w:sz w:val="20"/>
          <w:szCs w:val="20"/>
          <w:lang w:val="en-GB"/>
        </w:rPr>
        <w:t>of victims) and failing policies (more victims) or simply indicate that</w:t>
      </w:r>
      <w:r w:rsidR="001B619C" w:rsidRPr="009E5B3F">
        <w:rPr>
          <w:rFonts w:asciiTheme="minorHAnsi" w:hAnsiTheme="minorHAnsi" w:cstheme="minorHAnsi"/>
          <w:sz w:val="20"/>
          <w:szCs w:val="20"/>
          <w:lang w:val="en-GB"/>
        </w:rPr>
        <w:t xml:space="preserve"> </w:t>
      </w:r>
      <w:r w:rsidR="00DA41EC" w:rsidRPr="009E5B3F">
        <w:rPr>
          <w:rFonts w:asciiTheme="minorHAnsi" w:hAnsiTheme="minorHAnsi" w:cstheme="minorHAnsi"/>
          <w:sz w:val="20"/>
          <w:szCs w:val="20"/>
          <w:lang w:val="en-GB"/>
        </w:rPr>
        <w:t>the police more consistently report indications of trafficking</w:t>
      </w:r>
      <w:r w:rsidR="008E6AD8" w:rsidRPr="009E5B3F">
        <w:rPr>
          <w:rFonts w:asciiTheme="minorHAnsi" w:hAnsiTheme="minorHAnsi" w:cstheme="minorHAnsi"/>
          <w:sz w:val="20"/>
          <w:szCs w:val="20"/>
          <w:lang w:val="en-GB"/>
        </w:rPr>
        <w:t xml:space="preserve"> to CoMensha</w:t>
      </w:r>
      <w:r w:rsidR="00DA41EC" w:rsidRPr="009E5B3F">
        <w:rPr>
          <w:rFonts w:asciiTheme="minorHAnsi" w:hAnsiTheme="minorHAnsi" w:cstheme="minorHAnsi"/>
          <w:sz w:val="20"/>
          <w:szCs w:val="20"/>
          <w:lang w:val="en-GB"/>
        </w:rPr>
        <w:t>, as they are obliged to do since 2012. Moreover, the figures concern “signals of possible victims”, which can vary from “the slightest indication” to actual cases. On the basis of these figures it is therefore impossible to establish the actual number of victims.</w:t>
      </w:r>
    </w:p>
    <w:p w14:paraId="2F1DFC6E" w14:textId="1D81EA74" w:rsidR="00F961F0" w:rsidRPr="009E5B3F" w:rsidRDefault="00F961F0" w:rsidP="0051477D">
      <w:pPr>
        <w:widowControl w:val="0"/>
        <w:spacing w:after="0"/>
        <w:jc w:val="both"/>
        <w:rPr>
          <w:rStyle w:val="IntenseReference"/>
          <w:rFonts w:asciiTheme="minorHAnsi" w:hAnsiTheme="minorHAnsi" w:cstheme="minorHAnsi"/>
          <w:szCs w:val="20"/>
          <w:lang w:val="en-GB"/>
        </w:rPr>
      </w:pPr>
      <w:r w:rsidRPr="009E5B3F">
        <w:rPr>
          <w:rStyle w:val="IntenseReference"/>
          <w:rFonts w:asciiTheme="minorHAnsi" w:hAnsiTheme="minorHAnsi" w:cstheme="minorHAnsi"/>
          <w:szCs w:val="20"/>
          <w:lang w:val="en-GB"/>
        </w:rPr>
        <w:t>Estimates of the number</w:t>
      </w:r>
      <w:r w:rsidR="00024158" w:rsidRPr="009E5B3F">
        <w:rPr>
          <w:rStyle w:val="IntenseReference"/>
          <w:rFonts w:asciiTheme="minorHAnsi" w:hAnsiTheme="minorHAnsi" w:cstheme="minorHAnsi"/>
          <w:szCs w:val="20"/>
          <w:lang w:val="en-GB"/>
        </w:rPr>
        <w:t xml:space="preserve"> of victims</w:t>
      </w:r>
      <w:r w:rsidR="00396180" w:rsidRPr="009E5B3F">
        <w:rPr>
          <w:rStyle w:val="IntenseReference"/>
          <w:rFonts w:asciiTheme="minorHAnsi" w:hAnsiTheme="minorHAnsi" w:cstheme="minorHAnsi"/>
          <w:szCs w:val="20"/>
          <w:lang w:val="en-GB"/>
        </w:rPr>
        <w:t xml:space="preserve"> of trafficking and/or exploitation</w:t>
      </w:r>
    </w:p>
    <w:p w14:paraId="166E9708" w14:textId="04CFBC54" w:rsidR="00F961F0" w:rsidRPr="009E5B3F" w:rsidRDefault="00F961F0" w:rsidP="0051477D">
      <w:pPr>
        <w:widowControl w:val="0"/>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2</w:t>
      </w:r>
      <w:r w:rsidR="007F2526">
        <w:rPr>
          <w:rFonts w:asciiTheme="minorHAnsi" w:hAnsiTheme="minorHAnsi" w:cstheme="minorHAnsi"/>
          <w:sz w:val="20"/>
          <w:szCs w:val="20"/>
          <w:lang w:val="en-GB"/>
        </w:rPr>
        <w:t>6</w:t>
      </w:r>
      <w:r w:rsidRPr="009E5B3F">
        <w:rPr>
          <w:rFonts w:asciiTheme="minorHAnsi" w:hAnsiTheme="minorHAnsi" w:cstheme="minorHAnsi"/>
          <w:sz w:val="20"/>
          <w:szCs w:val="20"/>
          <w:lang w:val="en-GB"/>
        </w:rPr>
        <w:t xml:space="preserve">. It is </w:t>
      </w:r>
      <w:r w:rsidR="007F2526">
        <w:rPr>
          <w:rFonts w:asciiTheme="minorHAnsi" w:hAnsiTheme="minorHAnsi" w:cstheme="minorHAnsi"/>
          <w:sz w:val="20"/>
          <w:szCs w:val="20"/>
          <w:lang w:val="en-GB"/>
        </w:rPr>
        <w:t>not possible</w:t>
      </w:r>
      <w:r w:rsidRPr="009E5B3F">
        <w:rPr>
          <w:rFonts w:asciiTheme="minorHAnsi" w:hAnsiTheme="minorHAnsi" w:cstheme="minorHAnsi"/>
          <w:sz w:val="20"/>
          <w:szCs w:val="20"/>
          <w:lang w:val="en-GB"/>
        </w:rPr>
        <w:t xml:space="preserve"> to make a reliable estimate of the actual number of victims of trafficking and/or exploitation in the sex sector. Estimates are the subject of public and political battle </w:t>
      </w:r>
      <w:r w:rsidR="001B619C" w:rsidRPr="009E5B3F">
        <w:rPr>
          <w:rFonts w:asciiTheme="minorHAnsi" w:hAnsiTheme="minorHAnsi" w:cstheme="minorHAnsi"/>
          <w:sz w:val="20"/>
          <w:szCs w:val="20"/>
          <w:lang w:val="en-GB"/>
        </w:rPr>
        <w:t>and vary from 10-90%</w:t>
      </w:r>
      <w:r w:rsidR="001B619C" w:rsidRPr="009E5B3F">
        <w:rPr>
          <w:rFonts w:asciiTheme="minorHAnsi" w:hAnsiTheme="minorHAnsi" w:cstheme="minorHAnsi"/>
          <w:sz w:val="20"/>
          <w:szCs w:val="20"/>
          <w:lang w:val="en-GB"/>
        </w:rPr>
        <w:t>, depending o</w:t>
      </w:r>
      <w:r w:rsidR="007F2526">
        <w:rPr>
          <w:rFonts w:asciiTheme="minorHAnsi" w:hAnsiTheme="minorHAnsi" w:cstheme="minorHAnsi"/>
          <w:sz w:val="20"/>
          <w:szCs w:val="20"/>
          <w:lang w:val="en-GB"/>
        </w:rPr>
        <w:t>n</w:t>
      </w:r>
      <w:r w:rsidR="001B619C" w:rsidRPr="009E5B3F">
        <w:rPr>
          <w:rFonts w:asciiTheme="minorHAnsi" w:hAnsiTheme="minorHAnsi" w:cstheme="minorHAnsi"/>
          <w:sz w:val="20"/>
          <w:szCs w:val="20"/>
          <w:lang w:val="en-GB"/>
        </w:rPr>
        <w:t xml:space="preserve"> one</w:t>
      </w:r>
      <w:r w:rsidR="007F2526">
        <w:rPr>
          <w:rFonts w:asciiTheme="minorHAnsi" w:hAnsiTheme="minorHAnsi" w:cstheme="minorHAnsi"/>
          <w:sz w:val="20"/>
          <w:szCs w:val="20"/>
          <w:lang w:val="en-GB"/>
        </w:rPr>
        <w:t>’</w:t>
      </w:r>
      <w:r w:rsidR="001B619C" w:rsidRPr="009E5B3F">
        <w:rPr>
          <w:rFonts w:asciiTheme="minorHAnsi" w:hAnsiTheme="minorHAnsi" w:cstheme="minorHAnsi"/>
          <w:sz w:val="20"/>
          <w:szCs w:val="20"/>
          <w:lang w:val="en-GB"/>
        </w:rPr>
        <w:t xml:space="preserve">s view on sex work. </w:t>
      </w:r>
      <w:r w:rsidR="007F2526">
        <w:rPr>
          <w:rFonts w:asciiTheme="minorHAnsi" w:hAnsiTheme="minorHAnsi" w:cstheme="minorHAnsi"/>
          <w:sz w:val="20"/>
          <w:szCs w:val="20"/>
          <w:lang w:val="en-GB"/>
        </w:rPr>
        <w:t>S</w:t>
      </w:r>
      <w:r w:rsidRPr="009E5B3F">
        <w:rPr>
          <w:rFonts w:asciiTheme="minorHAnsi" w:hAnsiTheme="minorHAnsi" w:cstheme="minorHAnsi"/>
          <w:sz w:val="20"/>
          <w:szCs w:val="20"/>
          <w:lang w:val="en-GB"/>
        </w:rPr>
        <w:t xml:space="preserve">ome estimates also include ‘force’ by economic circumstances, thus going far beyond the definition of trafficking. </w:t>
      </w:r>
      <w:r w:rsidR="00A1237B" w:rsidRPr="009E5B3F">
        <w:rPr>
          <w:rFonts w:asciiTheme="minorHAnsi" w:hAnsiTheme="minorHAnsi" w:cstheme="minorHAnsi"/>
          <w:sz w:val="20"/>
          <w:szCs w:val="20"/>
          <w:lang w:val="en-GB"/>
        </w:rPr>
        <w:t>However, p</w:t>
      </w:r>
      <w:r w:rsidR="00A1237B" w:rsidRPr="009E5B3F">
        <w:rPr>
          <w:rFonts w:asciiTheme="minorHAnsi" w:hAnsiTheme="minorHAnsi" w:cstheme="minorHAnsi"/>
          <w:sz w:val="20"/>
          <w:szCs w:val="20"/>
          <w:lang w:val="en-GB"/>
        </w:rPr>
        <w:t>urely the fact that somebody has to work for a living does not qualify as trafficking, as is sometimes suggested by the media or politicians in order to (falsely) inflate the figures about the number of persons trafficked.</w:t>
      </w:r>
      <w:r w:rsidR="00A1237B" w:rsidRPr="009E5B3F">
        <w:rPr>
          <w:rFonts w:asciiTheme="minorHAnsi" w:hAnsiTheme="minorHAnsi" w:cstheme="minorHAnsi"/>
          <w:sz w:val="20"/>
          <w:szCs w:val="20"/>
          <w:lang w:val="en-GB"/>
        </w:rPr>
        <w:t xml:space="preserve"> </w:t>
      </w:r>
      <w:r w:rsidRPr="009E5B3F">
        <w:rPr>
          <w:rFonts w:asciiTheme="minorHAnsi" w:hAnsiTheme="minorHAnsi" w:cstheme="minorHAnsi"/>
          <w:sz w:val="20"/>
          <w:szCs w:val="20"/>
          <w:lang w:val="en-GB"/>
        </w:rPr>
        <w:t xml:space="preserve">Another factor that </w:t>
      </w:r>
      <w:r w:rsidR="00A1237B" w:rsidRPr="009E5B3F">
        <w:rPr>
          <w:rFonts w:asciiTheme="minorHAnsi" w:hAnsiTheme="minorHAnsi" w:cstheme="minorHAnsi"/>
          <w:sz w:val="20"/>
          <w:szCs w:val="20"/>
          <w:lang w:val="en-GB"/>
        </w:rPr>
        <w:t xml:space="preserve">may inflate </w:t>
      </w:r>
      <w:r w:rsidRPr="009E5B3F">
        <w:rPr>
          <w:rFonts w:asciiTheme="minorHAnsi" w:hAnsiTheme="minorHAnsi" w:cstheme="minorHAnsi"/>
          <w:sz w:val="20"/>
          <w:szCs w:val="20"/>
          <w:lang w:val="en-GB"/>
        </w:rPr>
        <w:t>estimates is the moral judgement that may lie beneath it, in particular the idea that no woman can work in prostitution voluntarily</w:t>
      </w:r>
      <w:r w:rsidR="00E92ABB" w:rsidRPr="009E5B3F">
        <w:rPr>
          <w:rFonts w:asciiTheme="minorHAnsi" w:hAnsiTheme="minorHAnsi" w:cstheme="minorHAnsi"/>
          <w:sz w:val="20"/>
          <w:szCs w:val="20"/>
          <w:lang w:val="en-GB"/>
        </w:rPr>
        <w:t xml:space="preserve"> resp. that women do not have the agency to decide to do so</w:t>
      </w:r>
      <w:r w:rsidRPr="009E5B3F">
        <w:rPr>
          <w:rFonts w:asciiTheme="minorHAnsi" w:hAnsiTheme="minorHAnsi" w:cstheme="minorHAnsi"/>
          <w:sz w:val="20"/>
          <w:szCs w:val="20"/>
          <w:lang w:val="en-GB"/>
        </w:rPr>
        <w:t xml:space="preserve">. </w:t>
      </w:r>
      <w:r w:rsidR="007F2526">
        <w:rPr>
          <w:rFonts w:asciiTheme="minorHAnsi" w:hAnsiTheme="minorHAnsi" w:cstheme="minorHAnsi"/>
          <w:sz w:val="20"/>
          <w:szCs w:val="20"/>
          <w:lang w:val="en-GB"/>
        </w:rPr>
        <w:t>Within that view,</w:t>
      </w:r>
      <w:r w:rsidRPr="009E5B3F">
        <w:rPr>
          <w:rFonts w:asciiTheme="minorHAnsi" w:hAnsiTheme="minorHAnsi" w:cstheme="minorHAnsi"/>
          <w:sz w:val="20"/>
          <w:szCs w:val="20"/>
          <w:lang w:val="en-GB"/>
        </w:rPr>
        <w:t xml:space="preserve"> all prostitution is forced, irrespective actual cases of violence or coercion. Moreover, most figures lack sound empirical evidence.</w:t>
      </w:r>
    </w:p>
    <w:p w14:paraId="6B5675DD" w14:textId="4CA681E8" w:rsidR="00F961F0" w:rsidRPr="009E5B3F" w:rsidRDefault="00F961F0" w:rsidP="0051477D">
      <w:pPr>
        <w:widowControl w:val="0"/>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2</w:t>
      </w:r>
      <w:r w:rsidR="007F2526">
        <w:rPr>
          <w:rFonts w:asciiTheme="minorHAnsi" w:hAnsiTheme="minorHAnsi" w:cstheme="minorHAnsi"/>
          <w:sz w:val="20"/>
          <w:szCs w:val="20"/>
          <w:lang w:val="en-GB"/>
        </w:rPr>
        <w:t>7</w:t>
      </w:r>
      <w:r w:rsidRPr="009E5B3F">
        <w:rPr>
          <w:rFonts w:asciiTheme="minorHAnsi" w:hAnsiTheme="minorHAnsi" w:cstheme="minorHAnsi"/>
          <w:sz w:val="20"/>
          <w:szCs w:val="20"/>
          <w:lang w:val="en-GB"/>
        </w:rPr>
        <w:t xml:space="preserve">. </w:t>
      </w:r>
      <w:r w:rsidR="00A1237B" w:rsidRPr="009E5B3F">
        <w:rPr>
          <w:rFonts w:asciiTheme="minorHAnsi" w:hAnsiTheme="minorHAnsi" w:cstheme="minorHAnsi"/>
          <w:sz w:val="20"/>
          <w:szCs w:val="20"/>
          <w:lang w:val="en-GB"/>
        </w:rPr>
        <w:t>Research, h</w:t>
      </w:r>
      <w:r w:rsidRPr="009E5B3F">
        <w:rPr>
          <w:rFonts w:asciiTheme="minorHAnsi" w:hAnsiTheme="minorHAnsi" w:cstheme="minorHAnsi"/>
          <w:sz w:val="20"/>
          <w:szCs w:val="20"/>
          <w:lang w:val="en-GB"/>
        </w:rPr>
        <w:t>owever, consistently reveals low prevalence figures</w:t>
      </w:r>
      <w:r w:rsidR="00FB05B6" w:rsidRPr="009E5B3F">
        <w:rPr>
          <w:rFonts w:asciiTheme="minorHAnsi" w:hAnsiTheme="minorHAnsi" w:cstheme="minorHAnsi"/>
          <w:sz w:val="20"/>
          <w:szCs w:val="20"/>
          <w:lang w:val="en-GB"/>
        </w:rPr>
        <w:t xml:space="preserve">, varying from </w:t>
      </w:r>
      <w:r w:rsidRPr="009E5B3F">
        <w:rPr>
          <w:rFonts w:asciiTheme="minorHAnsi" w:hAnsiTheme="minorHAnsi" w:cstheme="minorHAnsi"/>
          <w:sz w:val="20"/>
          <w:szCs w:val="20"/>
          <w:lang w:val="en-GB"/>
        </w:rPr>
        <w:t>4%</w:t>
      </w:r>
      <w:r w:rsidR="00E420C3" w:rsidRPr="009E5B3F">
        <w:rPr>
          <w:rFonts w:asciiTheme="minorHAnsi" w:hAnsiTheme="minorHAnsi" w:cstheme="minorHAnsi"/>
          <w:sz w:val="20"/>
          <w:szCs w:val="20"/>
          <w:lang w:val="en-GB"/>
        </w:rPr>
        <w:t xml:space="preserve"> </w:t>
      </w:r>
      <w:r w:rsidRPr="009E5B3F">
        <w:rPr>
          <w:rFonts w:asciiTheme="minorHAnsi" w:hAnsiTheme="minorHAnsi" w:cstheme="minorHAnsi"/>
          <w:sz w:val="20"/>
          <w:szCs w:val="20"/>
          <w:lang w:val="en-GB"/>
        </w:rPr>
        <w:t>to 10%. The 2006 evaluation of the lifting of the ban on brothels found some indications of involuntary prostitution or prostitution by minors, but to a very limited extent. Of the 354 interviewed sex workers 8% were forced into sex work through trafficking or by a boyfriend or lover boy. Over 60% had started sex work before 25; 5% had started before the age of 18. Most of the sex workers did not start sex work because of financial problems or to earn something on the side; often they s</w:t>
      </w:r>
      <w:r w:rsidR="007F2526">
        <w:rPr>
          <w:rFonts w:asciiTheme="minorHAnsi" w:hAnsiTheme="minorHAnsi" w:cstheme="minorHAnsi"/>
          <w:sz w:val="20"/>
          <w:szCs w:val="20"/>
          <w:lang w:val="en-GB"/>
        </w:rPr>
        <w:t>aw</w:t>
      </w:r>
      <w:r w:rsidRPr="009E5B3F">
        <w:rPr>
          <w:rFonts w:asciiTheme="minorHAnsi" w:hAnsiTheme="minorHAnsi" w:cstheme="minorHAnsi"/>
          <w:sz w:val="20"/>
          <w:szCs w:val="20"/>
          <w:lang w:val="en-GB"/>
        </w:rPr>
        <w:t xml:space="preserve"> it as a way of earning </w:t>
      </w:r>
      <w:r w:rsidR="00E22939" w:rsidRPr="009E5B3F">
        <w:rPr>
          <w:rFonts w:asciiTheme="minorHAnsi" w:hAnsiTheme="minorHAnsi" w:cstheme="minorHAnsi"/>
          <w:sz w:val="20"/>
          <w:szCs w:val="20"/>
          <w:lang w:val="en-GB"/>
        </w:rPr>
        <w:t xml:space="preserve">more </w:t>
      </w:r>
      <w:r w:rsidRPr="009E5B3F">
        <w:rPr>
          <w:rFonts w:asciiTheme="minorHAnsi" w:hAnsiTheme="minorHAnsi" w:cstheme="minorHAnsi"/>
          <w:sz w:val="20"/>
          <w:szCs w:val="20"/>
          <w:lang w:val="en-GB"/>
        </w:rPr>
        <w:t xml:space="preserve">than they could in other industries. </w:t>
      </w:r>
    </w:p>
    <w:p w14:paraId="5FD1F519" w14:textId="5E6FFD39" w:rsidR="00A1237B" w:rsidRPr="009E5B3F" w:rsidRDefault="00E92ABB" w:rsidP="0051477D">
      <w:pPr>
        <w:widowControl w:val="0"/>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Also t</w:t>
      </w:r>
      <w:r w:rsidR="00F961F0" w:rsidRPr="009E5B3F">
        <w:rPr>
          <w:rFonts w:asciiTheme="minorHAnsi" w:hAnsiTheme="minorHAnsi" w:cstheme="minorHAnsi"/>
          <w:sz w:val="20"/>
          <w:szCs w:val="20"/>
          <w:lang w:val="en-GB"/>
        </w:rPr>
        <w:t>he 2014 evaluation found no indications of the large scale existence of trafficking or prostitution of minors. Of the 365 interviewed sex workers 4% indicated that the</w:t>
      </w:r>
      <w:r w:rsidR="00A1237B" w:rsidRPr="009E5B3F">
        <w:rPr>
          <w:rFonts w:asciiTheme="minorHAnsi" w:hAnsiTheme="minorHAnsi" w:cstheme="minorHAnsi"/>
          <w:sz w:val="20"/>
          <w:szCs w:val="20"/>
          <w:lang w:val="en-GB"/>
        </w:rPr>
        <w:t>y</w:t>
      </w:r>
      <w:r w:rsidR="00F961F0" w:rsidRPr="009E5B3F">
        <w:rPr>
          <w:rFonts w:asciiTheme="minorHAnsi" w:hAnsiTheme="minorHAnsi" w:cstheme="minorHAnsi"/>
          <w:sz w:val="20"/>
          <w:szCs w:val="20"/>
          <w:lang w:val="en-GB"/>
        </w:rPr>
        <w:t xml:space="preserve"> had </w:t>
      </w:r>
      <w:r w:rsidR="00A1237B" w:rsidRPr="009E5B3F">
        <w:rPr>
          <w:rFonts w:asciiTheme="minorHAnsi" w:hAnsiTheme="minorHAnsi" w:cstheme="minorHAnsi"/>
          <w:sz w:val="20"/>
          <w:szCs w:val="20"/>
          <w:lang w:val="en-GB"/>
        </w:rPr>
        <w:t>experienced</w:t>
      </w:r>
      <w:r w:rsidR="00F961F0" w:rsidRPr="009E5B3F">
        <w:rPr>
          <w:rFonts w:asciiTheme="minorHAnsi" w:hAnsiTheme="minorHAnsi" w:cstheme="minorHAnsi"/>
          <w:sz w:val="20"/>
          <w:szCs w:val="20"/>
          <w:lang w:val="en-GB"/>
        </w:rPr>
        <w:t xml:space="preserve"> some form of coercion. </w:t>
      </w:r>
      <w:r w:rsidR="00F961F0" w:rsidRPr="009E5B3F">
        <w:rPr>
          <w:rFonts w:asciiTheme="minorHAnsi" w:hAnsiTheme="minorHAnsi" w:cstheme="minorHAnsi"/>
          <w:sz w:val="20"/>
          <w:szCs w:val="20"/>
          <w:lang w:val="en-GB"/>
        </w:rPr>
        <w:lastRenderedPageBreak/>
        <w:t>Two thirds of the interviewed sex workers thought that the majority of their colleagues worked on a voluntary basis. The average age they had started working was 28; 4% stated they had started working before the age of 18 (but not necessarily in the Netherlands, as some of the respondents came from other countries).</w:t>
      </w:r>
      <w:r w:rsidR="00F961F0" w:rsidRPr="009E5B3F">
        <w:rPr>
          <w:rStyle w:val="FootnoteReference"/>
          <w:rFonts w:asciiTheme="minorHAnsi" w:hAnsiTheme="minorHAnsi" w:cstheme="minorHAnsi"/>
          <w:sz w:val="20"/>
          <w:szCs w:val="20"/>
          <w:lang w:val="en-GB"/>
        </w:rPr>
        <w:footnoteReference w:id="12"/>
      </w:r>
      <w:r w:rsidR="00F961F0" w:rsidRPr="009E5B3F">
        <w:rPr>
          <w:rFonts w:asciiTheme="minorHAnsi" w:hAnsiTheme="minorHAnsi" w:cstheme="minorHAnsi"/>
          <w:sz w:val="20"/>
          <w:szCs w:val="20"/>
          <w:lang w:val="en-GB"/>
        </w:rPr>
        <w:t xml:space="preserve"> These figures are in line with the findings of the research of Wagenaar et al. in 2013</w:t>
      </w:r>
      <w:r w:rsidR="00A1237B" w:rsidRPr="009E5B3F">
        <w:rPr>
          <w:rFonts w:asciiTheme="minorHAnsi" w:hAnsiTheme="minorHAnsi" w:cstheme="minorHAnsi"/>
          <w:sz w:val="20"/>
          <w:szCs w:val="20"/>
          <w:lang w:val="en-GB"/>
        </w:rPr>
        <w:t>,</w:t>
      </w:r>
      <w:r w:rsidR="00F961F0" w:rsidRPr="009E5B3F">
        <w:rPr>
          <w:rFonts w:asciiTheme="minorHAnsi" w:hAnsiTheme="minorHAnsi" w:cstheme="minorHAnsi"/>
          <w:sz w:val="20"/>
          <w:szCs w:val="20"/>
          <w:lang w:val="en-GB"/>
        </w:rPr>
        <w:t xml:space="preserve"> </w:t>
      </w:r>
      <w:r w:rsidR="00A1237B" w:rsidRPr="009E5B3F">
        <w:rPr>
          <w:rFonts w:asciiTheme="minorHAnsi" w:hAnsiTheme="minorHAnsi" w:cstheme="minorHAnsi"/>
          <w:sz w:val="20"/>
          <w:szCs w:val="20"/>
          <w:lang w:val="en-GB"/>
        </w:rPr>
        <w:t>in which a</w:t>
      </w:r>
      <w:r w:rsidR="00F961F0" w:rsidRPr="009E5B3F">
        <w:rPr>
          <w:rFonts w:asciiTheme="minorHAnsi" w:hAnsiTheme="minorHAnsi" w:cstheme="minorHAnsi"/>
          <w:sz w:val="20"/>
          <w:szCs w:val="20"/>
          <w:lang w:val="en-GB"/>
        </w:rPr>
        <w:t>bout 10% of the interviewed sex workers stated that they had ever been forced to engage in prostitution or to work under unacceptable working conditions. Moreover, most of them had managed to break free of their exploiters by themselves</w:t>
      </w:r>
      <w:r w:rsidR="00E22939" w:rsidRPr="009E5B3F">
        <w:rPr>
          <w:rFonts w:asciiTheme="minorHAnsi" w:hAnsiTheme="minorHAnsi" w:cstheme="minorHAnsi"/>
          <w:sz w:val="20"/>
          <w:szCs w:val="20"/>
          <w:lang w:val="en-GB"/>
        </w:rPr>
        <w:t xml:space="preserve"> without interference of police</w:t>
      </w:r>
      <w:r w:rsidR="00F961F0" w:rsidRPr="009E5B3F">
        <w:rPr>
          <w:rFonts w:asciiTheme="minorHAnsi" w:hAnsiTheme="minorHAnsi" w:cstheme="minorHAnsi"/>
          <w:sz w:val="20"/>
          <w:szCs w:val="20"/>
          <w:lang w:val="en-GB"/>
        </w:rPr>
        <w:t>. The latter indicates a remarkable level of self-determination, which at least puts the image of the sex worker as victim into perspective</w:t>
      </w:r>
      <w:r w:rsidR="00A1237B" w:rsidRPr="009E5B3F">
        <w:rPr>
          <w:rFonts w:asciiTheme="minorHAnsi" w:hAnsiTheme="minorHAnsi" w:cstheme="minorHAnsi"/>
          <w:sz w:val="20"/>
          <w:szCs w:val="20"/>
          <w:lang w:val="en-GB"/>
        </w:rPr>
        <w:t>.</w:t>
      </w:r>
      <w:r w:rsidR="00A1237B" w:rsidRPr="009E5B3F">
        <w:rPr>
          <w:rStyle w:val="FootnoteReference"/>
          <w:rFonts w:asciiTheme="minorHAnsi" w:hAnsiTheme="minorHAnsi" w:cstheme="minorHAnsi"/>
          <w:sz w:val="20"/>
          <w:szCs w:val="20"/>
          <w:lang w:val="en-GB"/>
        </w:rPr>
        <w:footnoteReference w:id="13"/>
      </w:r>
      <w:r w:rsidR="00F961F0" w:rsidRPr="009E5B3F">
        <w:rPr>
          <w:rFonts w:asciiTheme="minorHAnsi" w:hAnsiTheme="minorHAnsi" w:cstheme="minorHAnsi"/>
          <w:sz w:val="20"/>
          <w:szCs w:val="20"/>
          <w:lang w:val="en-GB"/>
        </w:rPr>
        <w:t xml:space="preserve"> </w:t>
      </w:r>
    </w:p>
    <w:p w14:paraId="6EF49FB6" w14:textId="5F1F79B1" w:rsidR="00F961F0" w:rsidRDefault="006F76C0" w:rsidP="0051477D">
      <w:pPr>
        <w:widowControl w:val="0"/>
        <w:spacing w:after="1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28. </w:t>
      </w:r>
      <w:r w:rsidR="00F961F0" w:rsidRPr="009E5B3F">
        <w:rPr>
          <w:rFonts w:asciiTheme="minorHAnsi" w:hAnsiTheme="minorHAnsi" w:cstheme="minorHAnsi"/>
          <w:sz w:val="20"/>
          <w:szCs w:val="20"/>
          <w:lang w:val="en-GB"/>
        </w:rPr>
        <w:t>Studies also show that for many migrant sex workers migration for sex work is a conscious and deliberate decision.</w:t>
      </w:r>
      <w:r w:rsidR="00A1237B" w:rsidRPr="009E5B3F">
        <w:rPr>
          <w:rFonts w:asciiTheme="minorHAnsi" w:hAnsiTheme="minorHAnsi" w:cstheme="minorHAnsi"/>
          <w:sz w:val="20"/>
          <w:szCs w:val="20"/>
          <w:lang w:val="en-GB"/>
        </w:rPr>
        <w:t xml:space="preserve"> Usually, they </w:t>
      </w:r>
      <w:r w:rsidR="00A1237B" w:rsidRPr="009E5B3F">
        <w:rPr>
          <w:rFonts w:asciiTheme="minorHAnsi" w:hAnsiTheme="minorHAnsi" w:cstheme="minorHAnsi"/>
          <w:sz w:val="20"/>
          <w:szCs w:val="20"/>
          <w:lang w:val="en-GB"/>
        </w:rPr>
        <w:t>do not recognize themselves in the definition of victim of sex trafficking. Rather, they see themselves as migrants who fled their country of origin for lack of perspective and are now working in the sex industry in the Netherlands.</w:t>
      </w:r>
      <w:r w:rsidR="00F961F0" w:rsidRPr="009E5B3F">
        <w:rPr>
          <w:rStyle w:val="FootnoteReference"/>
          <w:rFonts w:asciiTheme="minorHAnsi" w:hAnsiTheme="minorHAnsi" w:cstheme="minorHAnsi"/>
          <w:sz w:val="20"/>
          <w:szCs w:val="20"/>
          <w:lang w:val="en-GB"/>
        </w:rPr>
        <w:footnoteReference w:id="14"/>
      </w:r>
      <w:r w:rsidR="00F961F0" w:rsidRPr="009E5B3F">
        <w:rPr>
          <w:rFonts w:asciiTheme="minorHAnsi" w:hAnsiTheme="minorHAnsi" w:cstheme="minorHAnsi"/>
          <w:sz w:val="20"/>
          <w:szCs w:val="20"/>
          <w:lang w:val="en-GB"/>
        </w:rPr>
        <w:t xml:space="preserve"> </w:t>
      </w:r>
    </w:p>
    <w:p w14:paraId="147DAB02" w14:textId="39CB3D83" w:rsidR="00BD7899" w:rsidRPr="009E5B3F" w:rsidRDefault="00FB05B6" w:rsidP="0051477D">
      <w:pPr>
        <w:widowControl w:val="0"/>
        <w:pBdr>
          <w:top w:val="nil"/>
          <w:left w:val="nil"/>
          <w:bottom w:val="nil"/>
          <w:right w:val="nil"/>
          <w:between w:val="nil"/>
        </w:pBdr>
        <w:spacing w:after="0"/>
        <w:jc w:val="both"/>
        <w:rPr>
          <w:rStyle w:val="IntenseReference"/>
          <w:rFonts w:asciiTheme="minorHAnsi" w:hAnsiTheme="minorHAnsi" w:cstheme="minorHAnsi"/>
          <w:szCs w:val="20"/>
          <w:lang w:val="en-GB"/>
        </w:rPr>
      </w:pPr>
      <w:r w:rsidRPr="009E5B3F">
        <w:rPr>
          <w:rStyle w:val="IntenseReference"/>
          <w:rFonts w:asciiTheme="minorHAnsi" w:hAnsiTheme="minorHAnsi" w:cstheme="minorHAnsi"/>
          <w:szCs w:val="20"/>
          <w:lang w:val="en-GB"/>
        </w:rPr>
        <w:t xml:space="preserve">Prevention &amp; </w:t>
      </w:r>
      <w:r w:rsidR="00BD7899" w:rsidRPr="009E5B3F">
        <w:rPr>
          <w:rStyle w:val="IntenseReference"/>
          <w:rFonts w:asciiTheme="minorHAnsi" w:hAnsiTheme="minorHAnsi" w:cstheme="minorHAnsi"/>
          <w:szCs w:val="20"/>
          <w:lang w:val="en-GB"/>
        </w:rPr>
        <w:t>Measures to discourage demand</w:t>
      </w:r>
    </w:p>
    <w:p w14:paraId="341637DB" w14:textId="3D37B150" w:rsidR="00BD7899" w:rsidRPr="009E5B3F" w:rsidRDefault="00F961F0" w:rsidP="0051477D">
      <w:pPr>
        <w:widowControl w:val="0"/>
        <w:pBdr>
          <w:top w:val="nil"/>
          <w:left w:val="nil"/>
          <w:bottom w:val="nil"/>
          <w:right w:val="nil"/>
          <w:between w:val="nil"/>
        </w:pBdr>
        <w:spacing w:after="120"/>
        <w:jc w:val="both"/>
        <w:rPr>
          <w:rFonts w:asciiTheme="minorHAnsi" w:hAnsiTheme="minorHAnsi" w:cstheme="minorHAnsi"/>
          <w:sz w:val="20"/>
          <w:szCs w:val="20"/>
          <w:lang w:val="en-GB"/>
        </w:rPr>
      </w:pPr>
      <w:r w:rsidRPr="009E5B3F">
        <w:rPr>
          <w:rFonts w:asciiTheme="minorHAnsi" w:hAnsiTheme="minorHAnsi" w:cstheme="minorHAnsi"/>
          <w:sz w:val="20"/>
          <w:szCs w:val="20"/>
          <w:lang w:val="en-GB"/>
        </w:rPr>
        <w:t>2</w:t>
      </w:r>
      <w:r w:rsidR="006F76C0">
        <w:rPr>
          <w:rFonts w:asciiTheme="minorHAnsi" w:hAnsiTheme="minorHAnsi" w:cstheme="minorHAnsi"/>
          <w:sz w:val="20"/>
          <w:szCs w:val="20"/>
          <w:lang w:val="en-GB"/>
        </w:rPr>
        <w:t>9</w:t>
      </w:r>
      <w:r w:rsidRPr="009E5B3F">
        <w:rPr>
          <w:rFonts w:asciiTheme="minorHAnsi" w:hAnsiTheme="minorHAnsi" w:cstheme="minorHAnsi"/>
          <w:sz w:val="20"/>
          <w:szCs w:val="20"/>
          <w:lang w:val="en-GB"/>
        </w:rPr>
        <w:t xml:space="preserve">. </w:t>
      </w:r>
      <w:r w:rsidR="00BD7899" w:rsidRPr="009E5B3F">
        <w:rPr>
          <w:rFonts w:asciiTheme="minorHAnsi" w:hAnsiTheme="minorHAnsi" w:cstheme="minorHAnsi"/>
          <w:sz w:val="20"/>
          <w:szCs w:val="20"/>
          <w:lang w:val="en-GB"/>
        </w:rPr>
        <w:t>Measures to discourage demand predominantly consist of awareness-raising campaigns aimed at, in particular, (male) clients to encourage them to report possible cases of trafficking. An example is the Crime Stoppers campaign on trafficking and forced prostitution encouraging clients to anonymously report suspicions of trafficking and other abuses.</w:t>
      </w:r>
      <w:r w:rsidR="00BD7899" w:rsidRPr="009E5B3F">
        <w:rPr>
          <w:rStyle w:val="FootnoteReference"/>
          <w:rFonts w:asciiTheme="minorHAnsi" w:hAnsiTheme="minorHAnsi" w:cstheme="minorHAnsi"/>
          <w:sz w:val="20"/>
          <w:szCs w:val="20"/>
          <w:lang w:val="en-GB"/>
        </w:rPr>
        <w:footnoteReference w:id="15"/>
      </w:r>
      <w:r w:rsidR="00BD7899" w:rsidRPr="009E5B3F">
        <w:rPr>
          <w:rFonts w:asciiTheme="minorHAnsi" w:hAnsiTheme="minorHAnsi" w:cstheme="minorHAnsi"/>
          <w:sz w:val="20"/>
          <w:szCs w:val="20"/>
          <w:lang w:val="en-GB"/>
        </w:rPr>
        <w:t xml:space="preserve"> Other preventive measures include awareness-raising campaigns about the phenomenon of so-called “loverboys” in schools and among parents, trainings to prevent youth prostitution for social workers, police officers, local and provincial governments and schools, and websites where young people can chat with social workers on topics such as loverboys, online sexual abuse or relationships. </w:t>
      </w:r>
    </w:p>
    <w:p w14:paraId="02A8A91A" w14:textId="6BA17F00" w:rsidR="00BB0E8C" w:rsidRPr="006F76C0" w:rsidRDefault="00024158" w:rsidP="0051477D">
      <w:pPr>
        <w:pStyle w:val="Heading2"/>
        <w:keepNext w:val="0"/>
        <w:keepLines w:val="0"/>
        <w:widowControl w:val="0"/>
        <w:spacing w:before="0"/>
      </w:pPr>
      <w:r w:rsidRPr="006F76C0">
        <w:rPr>
          <w:rStyle w:val="IntenseReference"/>
          <w:b/>
          <w:bCs w:val="0"/>
          <w:smallCaps w:val="0"/>
          <w:color w:val="0070C0"/>
          <w:spacing w:val="0"/>
          <w:sz w:val="22"/>
        </w:rPr>
        <w:t xml:space="preserve">Social position sex workers: safety, </w:t>
      </w:r>
      <w:r w:rsidR="004F59C8" w:rsidRPr="006F76C0">
        <w:t xml:space="preserve">health and autonomy </w:t>
      </w:r>
    </w:p>
    <w:p w14:paraId="6C3A59D7" w14:textId="0B2CC155" w:rsidR="00D03551" w:rsidRPr="009E5B3F" w:rsidRDefault="006F76C0" w:rsidP="0051477D">
      <w:pPr>
        <w:pStyle w:val="ListParagraph"/>
        <w:widowControl w:val="0"/>
        <w:numPr>
          <w:ilvl w:val="0"/>
          <w:numId w:val="17"/>
        </w:numPr>
        <w:pBdr>
          <w:top w:val="nil"/>
          <w:left w:val="nil"/>
          <w:bottom w:val="nil"/>
          <w:right w:val="nil"/>
          <w:between w:val="nil"/>
        </w:pBdr>
        <w:spacing w:after="120"/>
        <w:ind w:left="0" w:firstLine="0"/>
        <w:contextualSpacing w:val="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30. </w:t>
      </w:r>
      <w:r w:rsidR="00E420C3" w:rsidRPr="009E5B3F">
        <w:rPr>
          <w:rFonts w:asciiTheme="minorHAnsi" w:hAnsiTheme="minorHAnsi" w:cstheme="minorHAnsi"/>
          <w:sz w:val="20"/>
          <w:szCs w:val="20"/>
          <w:lang w:val="en-GB"/>
        </w:rPr>
        <w:t xml:space="preserve">There are different ways to practice sex work in the Netherlands. Sex businesses such as brothels, clubs, windows and escort agencies need a license to operate. The number of licenses and the conditions to obtain one are determined by the municipalities. </w:t>
      </w:r>
      <w:r w:rsidR="00D03551" w:rsidRPr="009E5B3F">
        <w:rPr>
          <w:rFonts w:asciiTheme="minorHAnsi" w:hAnsiTheme="minorHAnsi" w:cstheme="minorHAnsi"/>
          <w:sz w:val="20"/>
          <w:szCs w:val="20"/>
          <w:lang w:val="en-GB"/>
        </w:rPr>
        <w:t>Contrary to other labo</w:t>
      </w:r>
      <w:r w:rsidR="00D03551" w:rsidRPr="009E5B3F">
        <w:rPr>
          <w:rFonts w:asciiTheme="minorHAnsi" w:hAnsiTheme="minorHAnsi" w:cstheme="minorHAnsi"/>
          <w:sz w:val="20"/>
          <w:szCs w:val="20"/>
          <w:lang w:val="en-GB"/>
        </w:rPr>
        <w:t>u</w:t>
      </w:r>
      <w:r w:rsidR="00D03551" w:rsidRPr="009E5B3F">
        <w:rPr>
          <w:rFonts w:asciiTheme="minorHAnsi" w:hAnsiTheme="minorHAnsi" w:cstheme="minorHAnsi"/>
          <w:sz w:val="20"/>
          <w:szCs w:val="20"/>
          <w:lang w:val="en-GB"/>
        </w:rPr>
        <w:t xml:space="preserve">r sectors, it is next to impossible for sex workers to work </w:t>
      </w:r>
      <w:r w:rsidR="00E24933" w:rsidRPr="009E5B3F">
        <w:rPr>
          <w:rFonts w:asciiTheme="minorHAnsi" w:hAnsiTheme="minorHAnsi" w:cstheme="minorHAnsi"/>
          <w:sz w:val="20"/>
          <w:szCs w:val="20"/>
          <w:lang w:val="en-GB"/>
        </w:rPr>
        <w:t xml:space="preserve">legally and </w:t>
      </w:r>
      <w:r w:rsidR="00D03551" w:rsidRPr="009E5B3F">
        <w:rPr>
          <w:rFonts w:asciiTheme="minorHAnsi" w:hAnsiTheme="minorHAnsi" w:cstheme="minorHAnsi"/>
          <w:sz w:val="20"/>
          <w:szCs w:val="20"/>
          <w:lang w:val="en-GB"/>
        </w:rPr>
        <w:t xml:space="preserve">independently as self-employed workers, as most municipalities prohibit independent </w:t>
      </w:r>
      <w:r>
        <w:rPr>
          <w:rFonts w:asciiTheme="minorHAnsi" w:hAnsiTheme="minorHAnsi" w:cstheme="minorHAnsi"/>
          <w:sz w:val="20"/>
          <w:szCs w:val="20"/>
          <w:lang w:val="en-GB"/>
        </w:rPr>
        <w:t>(</w:t>
      </w:r>
      <w:r w:rsidR="00D03551" w:rsidRPr="009E5B3F">
        <w:rPr>
          <w:rFonts w:asciiTheme="minorHAnsi" w:hAnsiTheme="minorHAnsi" w:cstheme="minorHAnsi"/>
          <w:sz w:val="20"/>
          <w:szCs w:val="20"/>
          <w:lang w:val="en-GB"/>
        </w:rPr>
        <w:t>home-based</w:t>
      </w:r>
      <w:r>
        <w:rPr>
          <w:rFonts w:asciiTheme="minorHAnsi" w:hAnsiTheme="minorHAnsi" w:cstheme="minorHAnsi"/>
          <w:sz w:val="20"/>
          <w:szCs w:val="20"/>
          <w:lang w:val="en-GB"/>
        </w:rPr>
        <w:t>)</w:t>
      </w:r>
      <w:r w:rsidR="00D03551" w:rsidRPr="009E5B3F">
        <w:rPr>
          <w:rFonts w:asciiTheme="minorHAnsi" w:hAnsiTheme="minorHAnsi" w:cstheme="minorHAnsi"/>
          <w:sz w:val="20"/>
          <w:szCs w:val="20"/>
          <w:lang w:val="en-GB"/>
        </w:rPr>
        <w:t xml:space="preserve"> sex work on a professional basis. </w:t>
      </w:r>
      <w:r w:rsidR="00D03551" w:rsidRPr="009E5B3F">
        <w:rPr>
          <w:rFonts w:asciiTheme="minorHAnsi" w:hAnsiTheme="minorHAnsi" w:cstheme="minorHAnsi"/>
          <w:sz w:val="20"/>
          <w:szCs w:val="20"/>
          <w:lang w:val="en-GB"/>
        </w:rPr>
        <w:t xml:space="preserve">Some cities </w:t>
      </w:r>
      <w:r w:rsidR="00D03551" w:rsidRPr="009E5B3F">
        <w:rPr>
          <w:rFonts w:asciiTheme="minorHAnsi" w:eastAsiaTheme="minorHAnsi" w:hAnsiTheme="minorHAnsi" w:cstheme="minorHAnsi"/>
          <w:sz w:val="20"/>
          <w:szCs w:val="20"/>
          <w:lang w:val="en-GB"/>
        </w:rPr>
        <w:t>all</w:t>
      </w:r>
      <w:r w:rsidR="00D03551" w:rsidRPr="009E5B3F">
        <w:rPr>
          <w:rFonts w:asciiTheme="minorHAnsi" w:hAnsiTheme="minorHAnsi" w:cstheme="minorHAnsi"/>
          <w:sz w:val="20"/>
          <w:szCs w:val="20"/>
          <w:lang w:val="en-GB"/>
        </w:rPr>
        <w:t>ow home-based work on the condition that the sex worker does not advertise and works alone in her/his own house</w:t>
      </w:r>
      <w:r w:rsidR="00951854" w:rsidRPr="009E5B3F">
        <w:rPr>
          <w:rFonts w:asciiTheme="minorHAnsi" w:hAnsiTheme="minorHAnsi" w:cstheme="minorHAnsi"/>
          <w:sz w:val="20"/>
          <w:szCs w:val="20"/>
          <w:lang w:val="en-GB"/>
        </w:rPr>
        <w:t xml:space="preserve">. </w:t>
      </w:r>
      <w:r w:rsidR="00D03551" w:rsidRPr="009E5B3F">
        <w:rPr>
          <w:rFonts w:asciiTheme="minorHAnsi" w:hAnsiTheme="minorHAnsi" w:cstheme="minorHAnsi"/>
          <w:sz w:val="20"/>
          <w:szCs w:val="20"/>
          <w:lang w:val="en-GB"/>
        </w:rPr>
        <w:t xml:space="preserve">Working in the streets is forbidden in almost all municipalities, but some cities still have a street zone. </w:t>
      </w:r>
    </w:p>
    <w:p w14:paraId="01F84887" w14:textId="3A608955" w:rsidR="006B229C" w:rsidRPr="009E5B3F" w:rsidRDefault="006F76C0" w:rsidP="0051477D">
      <w:pPr>
        <w:pStyle w:val="ListParagraph"/>
        <w:widowControl w:val="0"/>
        <w:numPr>
          <w:ilvl w:val="0"/>
          <w:numId w:val="17"/>
        </w:numPr>
        <w:pBdr>
          <w:top w:val="nil"/>
          <w:left w:val="nil"/>
          <w:bottom w:val="nil"/>
          <w:right w:val="nil"/>
          <w:between w:val="nil"/>
        </w:pBdr>
        <w:spacing w:after="120"/>
        <w:ind w:left="0" w:firstLine="0"/>
        <w:contextualSpacing w:val="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31. </w:t>
      </w:r>
      <w:r w:rsidR="00D03551" w:rsidRPr="009E5B3F">
        <w:rPr>
          <w:rFonts w:asciiTheme="minorHAnsi" w:hAnsiTheme="minorHAnsi" w:cstheme="minorHAnsi"/>
          <w:sz w:val="20"/>
          <w:szCs w:val="20"/>
          <w:lang w:val="en-GB"/>
        </w:rPr>
        <w:t>In practice, almost the only way to work legally is to work for a licensed sex business, such as windows, brothels, private clubs or escort agencies.</w:t>
      </w:r>
      <w:r w:rsidR="00D03551" w:rsidRPr="009E5B3F">
        <w:rPr>
          <w:rFonts w:asciiTheme="minorHAnsi" w:hAnsiTheme="minorHAnsi" w:cstheme="minorHAnsi"/>
          <w:sz w:val="20"/>
          <w:szCs w:val="20"/>
          <w:lang w:val="en-GB"/>
        </w:rPr>
        <w:t xml:space="preserve"> </w:t>
      </w:r>
      <w:r w:rsidR="000258B9" w:rsidRPr="009E5B3F">
        <w:rPr>
          <w:rFonts w:asciiTheme="minorHAnsi" w:hAnsiTheme="minorHAnsi" w:cstheme="minorHAnsi"/>
          <w:sz w:val="20"/>
          <w:szCs w:val="20"/>
          <w:lang w:val="en-GB"/>
        </w:rPr>
        <w:t xml:space="preserve">However, many cities </w:t>
      </w:r>
      <w:r w:rsidR="00E92ABB" w:rsidRPr="009E5B3F">
        <w:rPr>
          <w:rFonts w:asciiTheme="minorHAnsi" w:hAnsiTheme="minorHAnsi" w:cstheme="minorHAnsi"/>
          <w:sz w:val="20"/>
          <w:szCs w:val="20"/>
          <w:lang w:val="en-GB"/>
        </w:rPr>
        <w:t xml:space="preserve">have </w:t>
      </w:r>
      <w:r w:rsidR="000258B9" w:rsidRPr="009E5B3F">
        <w:rPr>
          <w:rFonts w:asciiTheme="minorHAnsi" w:hAnsiTheme="minorHAnsi" w:cstheme="minorHAnsi"/>
          <w:sz w:val="20"/>
          <w:szCs w:val="20"/>
          <w:lang w:val="en-GB"/>
        </w:rPr>
        <w:t>maximise</w:t>
      </w:r>
      <w:r w:rsidR="00E92ABB" w:rsidRPr="009E5B3F">
        <w:rPr>
          <w:rFonts w:asciiTheme="minorHAnsi" w:hAnsiTheme="minorHAnsi" w:cstheme="minorHAnsi"/>
          <w:sz w:val="20"/>
          <w:szCs w:val="20"/>
          <w:lang w:val="en-GB"/>
        </w:rPr>
        <w:t>d</w:t>
      </w:r>
      <w:r w:rsidR="000258B9" w:rsidRPr="009E5B3F">
        <w:rPr>
          <w:rFonts w:asciiTheme="minorHAnsi" w:hAnsiTheme="minorHAnsi" w:cstheme="minorHAnsi"/>
          <w:sz w:val="20"/>
          <w:szCs w:val="20"/>
          <w:lang w:val="en-GB"/>
        </w:rPr>
        <w:t xml:space="preserve"> the number of licenses</w:t>
      </w:r>
      <w:r>
        <w:rPr>
          <w:rFonts w:asciiTheme="minorHAnsi" w:hAnsiTheme="minorHAnsi" w:cstheme="minorHAnsi"/>
          <w:sz w:val="20"/>
          <w:szCs w:val="20"/>
          <w:lang w:val="en-GB"/>
        </w:rPr>
        <w:t xml:space="preserve">. </w:t>
      </w:r>
      <w:r w:rsidR="001244AA">
        <w:rPr>
          <w:rFonts w:asciiTheme="minorHAnsi" w:hAnsiTheme="minorHAnsi" w:cstheme="minorHAnsi"/>
          <w:sz w:val="20"/>
          <w:szCs w:val="20"/>
          <w:lang w:val="en-GB"/>
        </w:rPr>
        <w:t>In addition</w:t>
      </w:r>
      <w:r>
        <w:rPr>
          <w:rFonts w:asciiTheme="minorHAnsi" w:hAnsiTheme="minorHAnsi" w:cstheme="minorHAnsi"/>
          <w:sz w:val="20"/>
          <w:szCs w:val="20"/>
          <w:lang w:val="en-GB"/>
        </w:rPr>
        <w:t>,</w:t>
      </w:r>
      <w:r w:rsidR="00E92ABB" w:rsidRPr="009E5B3F">
        <w:rPr>
          <w:rFonts w:asciiTheme="minorHAnsi" w:hAnsiTheme="minorHAnsi" w:cstheme="minorHAnsi"/>
          <w:sz w:val="20"/>
          <w:szCs w:val="20"/>
          <w:lang w:val="en-GB"/>
        </w:rPr>
        <w:t xml:space="preserve"> </w:t>
      </w:r>
      <w:r w:rsidR="000258B9" w:rsidRPr="009E5B3F">
        <w:rPr>
          <w:rFonts w:asciiTheme="minorHAnsi" w:hAnsiTheme="minorHAnsi" w:cstheme="minorHAnsi"/>
          <w:sz w:val="20"/>
          <w:szCs w:val="20"/>
          <w:lang w:val="en-GB"/>
        </w:rPr>
        <w:t>there has been a steady decrease of licensed working places over the last years, often in the name of combating trafficking</w:t>
      </w:r>
      <w:r w:rsidR="00E92ABB" w:rsidRPr="009E5B3F">
        <w:rPr>
          <w:rFonts w:asciiTheme="minorHAnsi" w:hAnsiTheme="minorHAnsi" w:cstheme="minorHAnsi"/>
          <w:sz w:val="20"/>
          <w:szCs w:val="20"/>
          <w:lang w:val="en-GB"/>
        </w:rPr>
        <w:t xml:space="preserve">. </w:t>
      </w:r>
      <w:r w:rsidR="006B229C" w:rsidRPr="009E5B3F">
        <w:rPr>
          <w:rFonts w:asciiTheme="minorHAnsi" w:hAnsiTheme="minorHAnsi" w:cstheme="minorHAnsi"/>
          <w:sz w:val="20"/>
          <w:szCs w:val="20"/>
          <w:lang w:val="en-GB"/>
        </w:rPr>
        <w:t>Th</w:t>
      </w:r>
      <w:r>
        <w:rPr>
          <w:rFonts w:asciiTheme="minorHAnsi" w:hAnsiTheme="minorHAnsi" w:cstheme="minorHAnsi"/>
          <w:sz w:val="20"/>
          <w:szCs w:val="20"/>
          <w:lang w:val="en-GB"/>
        </w:rPr>
        <w:t xml:space="preserve">is </w:t>
      </w:r>
      <w:r w:rsidR="006B229C" w:rsidRPr="009E5B3F">
        <w:rPr>
          <w:rFonts w:asciiTheme="minorHAnsi" w:hAnsiTheme="minorHAnsi" w:cstheme="minorHAnsi"/>
          <w:sz w:val="20"/>
          <w:szCs w:val="20"/>
          <w:lang w:val="en-GB"/>
        </w:rPr>
        <w:t>causes</w:t>
      </w:r>
      <w:r w:rsidR="001244AA">
        <w:rPr>
          <w:rFonts w:asciiTheme="minorHAnsi" w:hAnsiTheme="minorHAnsi" w:cstheme="minorHAnsi"/>
          <w:sz w:val="20"/>
          <w:szCs w:val="20"/>
          <w:lang w:val="en-GB"/>
        </w:rPr>
        <w:t xml:space="preserve"> an </w:t>
      </w:r>
      <w:r w:rsidR="001244AA">
        <w:rPr>
          <w:rFonts w:asciiTheme="minorHAnsi" w:hAnsiTheme="minorHAnsi" w:cstheme="minorHAnsi"/>
          <w:sz w:val="20"/>
          <w:szCs w:val="20"/>
          <w:lang w:val="en-GB"/>
        </w:rPr>
        <w:t>increasing</w:t>
      </w:r>
      <w:r w:rsidR="001244AA">
        <w:rPr>
          <w:rFonts w:asciiTheme="minorHAnsi" w:hAnsiTheme="minorHAnsi" w:cstheme="minorHAnsi"/>
          <w:sz w:val="20"/>
          <w:szCs w:val="20"/>
          <w:lang w:val="en-GB"/>
        </w:rPr>
        <w:t xml:space="preserve"> number of</w:t>
      </w:r>
      <w:r w:rsidR="001244AA" w:rsidRPr="009E5B3F">
        <w:rPr>
          <w:rFonts w:asciiTheme="minorHAnsi" w:hAnsiTheme="minorHAnsi" w:cstheme="minorHAnsi"/>
          <w:sz w:val="20"/>
          <w:szCs w:val="20"/>
          <w:lang w:val="en-GB"/>
        </w:rPr>
        <w:t xml:space="preserve"> </w:t>
      </w:r>
      <w:r w:rsidR="006B229C" w:rsidRPr="009E5B3F">
        <w:rPr>
          <w:rFonts w:asciiTheme="minorHAnsi" w:hAnsiTheme="minorHAnsi" w:cstheme="minorHAnsi"/>
          <w:sz w:val="20"/>
          <w:szCs w:val="20"/>
          <w:lang w:val="en-GB"/>
        </w:rPr>
        <w:t>sex workers to work outside the licensed sector</w:t>
      </w:r>
      <w:r w:rsidR="001244AA">
        <w:rPr>
          <w:rFonts w:asciiTheme="minorHAnsi" w:hAnsiTheme="minorHAnsi" w:cstheme="minorHAnsi"/>
          <w:sz w:val="20"/>
          <w:szCs w:val="20"/>
          <w:lang w:val="en-GB"/>
        </w:rPr>
        <w:t>.</w:t>
      </w:r>
      <w:r w:rsidR="006B229C" w:rsidRPr="009E5B3F">
        <w:rPr>
          <w:rFonts w:asciiTheme="minorHAnsi" w:hAnsiTheme="minorHAnsi" w:cstheme="minorHAnsi"/>
          <w:sz w:val="20"/>
          <w:szCs w:val="20"/>
          <w:lang w:val="en-GB"/>
        </w:rPr>
        <w:t xml:space="preserve"> </w:t>
      </w:r>
    </w:p>
    <w:p w14:paraId="212842CF" w14:textId="386907BC" w:rsidR="001244AA" w:rsidRPr="001244AA" w:rsidRDefault="001244AA" w:rsidP="0051477D">
      <w:pPr>
        <w:pStyle w:val="ListParagraph"/>
        <w:widowControl w:val="0"/>
        <w:numPr>
          <w:ilvl w:val="0"/>
          <w:numId w:val="17"/>
        </w:numPr>
        <w:pBdr>
          <w:top w:val="nil"/>
          <w:left w:val="nil"/>
          <w:bottom w:val="nil"/>
          <w:right w:val="nil"/>
          <w:between w:val="nil"/>
        </w:pBdr>
        <w:spacing w:after="120"/>
        <w:ind w:left="0" w:firstLine="0"/>
        <w:contextualSpacing w:val="0"/>
        <w:jc w:val="both"/>
        <w:rPr>
          <w:rFonts w:asciiTheme="minorHAnsi" w:hAnsiTheme="minorHAnsi" w:cstheme="minorHAnsi"/>
          <w:sz w:val="20"/>
          <w:szCs w:val="20"/>
          <w:lang w:val="en-GB"/>
        </w:rPr>
      </w:pPr>
      <w:r w:rsidRPr="001244AA">
        <w:rPr>
          <w:rFonts w:asciiTheme="minorHAnsi" w:hAnsiTheme="minorHAnsi" w:cstheme="minorHAnsi"/>
          <w:sz w:val="20"/>
          <w:szCs w:val="20"/>
          <w:lang w:val="en-GB"/>
        </w:rPr>
        <w:t>3</w:t>
      </w:r>
      <w:r>
        <w:rPr>
          <w:rFonts w:asciiTheme="minorHAnsi" w:hAnsiTheme="minorHAnsi" w:cstheme="minorHAnsi"/>
          <w:sz w:val="20"/>
          <w:szCs w:val="20"/>
          <w:lang w:val="en-GB"/>
        </w:rPr>
        <w:t>2</w:t>
      </w:r>
      <w:r w:rsidRPr="001244AA">
        <w:rPr>
          <w:rFonts w:asciiTheme="minorHAnsi" w:hAnsiTheme="minorHAnsi" w:cstheme="minorHAnsi"/>
          <w:sz w:val="20"/>
          <w:szCs w:val="20"/>
          <w:lang w:val="en-GB"/>
        </w:rPr>
        <w:t>. Escort and indoor sex workers in brothels and private clubs mostly work according to the government-imposed so-called opting-in system, a fiscal system in which the operator withholds income tax and VAT on the earnings of sex workers, on top of a percentage they charge as commission. To safeguard the autonomy of the sex worker, the opting-in system comes with a packet of conditions laying down fundamental rights, such as the right of the sex worker to refuse clients and/or certain sexual services and to decide about her/his own working hours. The operator cannot prescribe sex workers what to wear, obliged them to use alcohol and drugs, impose fines or prohibit her/him working for others. In window-prostitution and street prostitution sex workers are self-employed.</w:t>
      </w:r>
    </w:p>
    <w:p w14:paraId="0F71A760" w14:textId="24814A56" w:rsidR="00E22939" w:rsidRPr="009E5B3F" w:rsidRDefault="006F76C0" w:rsidP="0051477D">
      <w:pPr>
        <w:pStyle w:val="ListParagraph"/>
        <w:widowControl w:val="0"/>
        <w:numPr>
          <w:ilvl w:val="0"/>
          <w:numId w:val="17"/>
        </w:numPr>
        <w:spacing w:after="120"/>
        <w:ind w:left="0" w:firstLine="0"/>
        <w:contextualSpacing w:val="0"/>
        <w:jc w:val="both"/>
        <w:rPr>
          <w:rFonts w:asciiTheme="minorHAnsi" w:hAnsiTheme="minorHAnsi" w:cstheme="minorHAnsi"/>
          <w:sz w:val="20"/>
          <w:szCs w:val="20"/>
          <w:lang w:val="en-GB"/>
        </w:rPr>
      </w:pPr>
      <w:r>
        <w:rPr>
          <w:rFonts w:asciiTheme="minorHAnsi" w:hAnsiTheme="minorHAnsi" w:cstheme="minorHAnsi"/>
          <w:sz w:val="20"/>
          <w:szCs w:val="20"/>
          <w:lang w:val="en-GB"/>
        </w:rPr>
        <w:lastRenderedPageBreak/>
        <w:t>3</w:t>
      </w:r>
      <w:r w:rsidR="001244AA">
        <w:rPr>
          <w:rFonts w:asciiTheme="minorHAnsi" w:hAnsiTheme="minorHAnsi" w:cstheme="minorHAnsi"/>
          <w:sz w:val="20"/>
          <w:szCs w:val="20"/>
          <w:lang w:val="en-GB"/>
        </w:rPr>
        <w:t>3</w:t>
      </w:r>
      <w:r>
        <w:rPr>
          <w:rFonts w:asciiTheme="minorHAnsi" w:hAnsiTheme="minorHAnsi" w:cstheme="minorHAnsi"/>
          <w:sz w:val="20"/>
          <w:szCs w:val="20"/>
          <w:lang w:val="en-GB"/>
        </w:rPr>
        <w:t xml:space="preserve">. </w:t>
      </w:r>
      <w:r w:rsidR="00156A8A" w:rsidRPr="009E5B3F">
        <w:rPr>
          <w:rFonts w:asciiTheme="minorHAnsi" w:hAnsiTheme="minorHAnsi" w:cstheme="minorHAnsi"/>
          <w:sz w:val="20"/>
          <w:szCs w:val="20"/>
          <w:lang w:val="en-GB"/>
        </w:rPr>
        <w:t xml:space="preserve">Only </w:t>
      </w:r>
      <w:r w:rsidR="0056560E" w:rsidRPr="009E5B3F">
        <w:rPr>
          <w:rFonts w:asciiTheme="minorHAnsi" w:hAnsiTheme="minorHAnsi" w:cstheme="minorHAnsi"/>
          <w:sz w:val="20"/>
          <w:szCs w:val="20"/>
          <w:lang w:val="en-GB"/>
        </w:rPr>
        <w:t xml:space="preserve">EU </w:t>
      </w:r>
      <w:r w:rsidR="00E92ABB" w:rsidRPr="009E5B3F">
        <w:rPr>
          <w:rFonts w:asciiTheme="minorHAnsi" w:hAnsiTheme="minorHAnsi" w:cstheme="minorHAnsi"/>
          <w:sz w:val="20"/>
          <w:szCs w:val="20"/>
          <w:lang w:val="en-GB"/>
        </w:rPr>
        <w:t>citizens</w:t>
      </w:r>
      <w:r w:rsidR="00156A8A" w:rsidRPr="009E5B3F">
        <w:rPr>
          <w:rFonts w:asciiTheme="minorHAnsi" w:hAnsiTheme="minorHAnsi" w:cstheme="minorHAnsi"/>
          <w:sz w:val="20"/>
          <w:szCs w:val="20"/>
          <w:lang w:val="en-GB"/>
        </w:rPr>
        <w:t xml:space="preserve"> can legally work in the Netherlands. </w:t>
      </w:r>
      <w:r w:rsidR="00E22939" w:rsidRPr="009E5B3F">
        <w:rPr>
          <w:rFonts w:asciiTheme="minorHAnsi" w:hAnsiTheme="minorHAnsi" w:cstheme="minorHAnsi"/>
          <w:sz w:val="20"/>
          <w:szCs w:val="20"/>
          <w:lang w:val="en-GB"/>
        </w:rPr>
        <w:t>Sex work is the only labo</w:t>
      </w:r>
      <w:r w:rsidR="00E22939" w:rsidRPr="009E5B3F">
        <w:rPr>
          <w:rFonts w:asciiTheme="minorHAnsi" w:hAnsiTheme="minorHAnsi" w:cstheme="minorHAnsi"/>
          <w:sz w:val="20"/>
          <w:szCs w:val="20"/>
          <w:lang w:val="en-GB"/>
        </w:rPr>
        <w:t>u</w:t>
      </w:r>
      <w:r w:rsidR="00E22939" w:rsidRPr="009E5B3F">
        <w:rPr>
          <w:rFonts w:asciiTheme="minorHAnsi" w:hAnsiTheme="minorHAnsi" w:cstheme="minorHAnsi"/>
          <w:sz w:val="20"/>
          <w:szCs w:val="20"/>
          <w:lang w:val="en-GB"/>
        </w:rPr>
        <w:t xml:space="preserve">r sector for which the </w:t>
      </w:r>
      <w:r w:rsidR="00E92ABB" w:rsidRPr="009E5B3F">
        <w:rPr>
          <w:rFonts w:asciiTheme="minorHAnsi" w:hAnsiTheme="minorHAnsi" w:cstheme="minorHAnsi"/>
          <w:sz w:val="20"/>
          <w:szCs w:val="20"/>
          <w:lang w:val="en-GB"/>
        </w:rPr>
        <w:t>law</w:t>
      </w:r>
      <w:r w:rsidR="00E22939" w:rsidRPr="009E5B3F">
        <w:rPr>
          <w:rFonts w:asciiTheme="minorHAnsi" w:hAnsiTheme="minorHAnsi" w:cstheme="minorHAnsi"/>
          <w:sz w:val="20"/>
          <w:szCs w:val="20"/>
          <w:lang w:val="en-GB"/>
        </w:rPr>
        <w:t xml:space="preserve"> prohibits the issuing of a working permit. </w:t>
      </w:r>
      <w:r w:rsidR="006B229C" w:rsidRPr="009E5B3F">
        <w:rPr>
          <w:rFonts w:asciiTheme="minorHAnsi" w:hAnsiTheme="minorHAnsi" w:cstheme="minorHAnsi"/>
          <w:sz w:val="20"/>
          <w:szCs w:val="20"/>
          <w:lang w:val="en-GB"/>
        </w:rPr>
        <w:t>S</w:t>
      </w:r>
      <w:r w:rsidR="00E22939" w:rsidRPr="009E5B3F">
        <w:rPr>
          <w:rFonts w:asciiTheme="minorHAnsi" w:hAnsiTheme="minorHAnsi" w:cstheme="minorHAnsi"/>
          <w:sz w:val="20"/>
          <w:szCs w:val="20"/>
          <w:lang w:val="en-GB"/>
        </w:rPr>
        <w:t xml:space="preserve">ex workers who don't have a EU passport or a </w:t>
      </w:r>
      <w:r w:rsidR="00156A8A" w:rsidRPr="009E5B3F">
        <w:rPr>
          <w:rFonts w:asciiTheme="minorHAnsi" w:hAnsiTheme="minorHAnsi" w:cstheme="minorHAnsi"/>
          <w:sz w:val="20"/>
          <w:szCs w:val="20"/>
          <w:lang w:val="en-GB"/>
        </w:rPr>
        <w:t xml:space="preserve">residence permit which allows them to </w:t>
      </w:r>
      <w:r w:rsidR="00E22939" w:rsidRPr="009E5B3F">
        <w:rPr>
          <w:rFonts w:asciiTheme="minorHAnsi" w:hAnsiTheme="minorHAnsi" w:cstheme="minorHAnsi"/>
          <w:sz w:val="20"/>
          <w:szCs w:val="20"/>
          <w:lang w:val="en-GB"/>
        </w:rPr>
        <w:t xml:space="preserve">work, are regarded as illegal workers and </w:t>
      </w:r>
      <w:r w:rsidR="006B229C" w:rsidRPr="009E5B3F">
        <w:rPr>
          <w:rFonts w:asciiTheme="minorHAnsi" w:hAnsiTheme="minorHAnsi" w:cstheme="minorHAnsi"/>
          <w:sz w:val="20"/>
          <w:szCs w:val="20"/>
          <w:lang w:val="en-GB"/>
        </w:rPr>
        <w:t xml:space="preserve">have no </w:t>
      </w:r>
      <w:r w:rsidR="00E22939" w:rsidRPr="009E5B3F">
        <w:rPr>
          <w:rFonts w:asciiTheme="minorHAnsi" w:hAnsiTheme="minorHAnsi" w:cstheme="minorHAnsi"/>
          <w:sz w:val="20"/>
          <w:szCs w:val="20"/>
          <w:lang w:val="en-GB"/>
        </w:rPr>
        <w:t xml:space="preserve">access to the </w:t>
      </w:r>
      <w:r w:rsidR="00E22939" w:rsidRPr="009E5B3F">
        <w:rPr>
          <w:rFonts w:asciiTheme="minorHAnsi" w:hAnsiTheme="minorHAnsi" w:cstheme="minorHAnsi"/>
          <w:sz w:val="20"/>
          <w:szCs w:val="20"/>
          <w:lang w:val="en-GB"/>
        </w:rPr>
        <w:t>licensed sex sector</w:t>
      </w:r>
      <w:r w:rsidR="001244AA">
        <w:rPr>
          <w:rFonts w:asciiTheme="minorHAnsi" w:hAnsiTheme="minorHAnsi" w:cstheme="minorHAnsi"/>
          <w:sz w:val="20"/>
          <w:szCs w:val="20"/>
          <w:lang w:val="en-GB"/>
        </w:rPr>
        <w:t>,</w:t>
      </w:r>
      <w:r w:rsidR="00E22939" w:rsidRPr="009E5B3F">
        <w:rPr>
          <w:rFonts w:asciiTheme="minorHAnsi" w:hAnsiTheme="minorHAnsi" w:cstheme="minorHAnsi"/>
          <w:sz w:val="20"/>
          <w:szCs w:val="20"/>
          <w:lang w:val="en-GB"/>
        </w:rPr>
        <w:t xml:space="preserve"> </w:t>
      </w:r>
      <w:r w:rsidR="001244AA" w:rsidRPr="009E5B3F">
        <w:rPr>
          <w:rFonts w:asciiTheme="minorHAnsi" w:hAnsiTheme="minorHAnsi" w:cstheme="minorHAnsi"/>
          <w:sz w:val="20"/>
          <w:szCs w:val="20"/>
          <w:lang w:val="en-GB"/>
        </w:rPr>
        <w:t xml:space="preserve">thus making them more dependent on intermediaries and negatively impacting their health, safety, and labour rights. Increased reliance on third parties, especially when working informally, increases the risk of hazardous working conditions. </w:t>
      </w:r>
      <w:r w:rsidR="00E22939" w:rsidRPr="009E5B3F">
        <w:rPr>
          <w:rFonts w:asciiTheme="minorHAnsi" w:hAnsiTheme="minorHAnsi" w:cstheme="minorHAnsi"/>
          <w:sz w:val="20"/>
          <w:szCs w:val="20"/>
          <w:lang w:val="en-GB"/>
        </w:rPr>
        <w:t xml:space="preserve">However this does not mean that they are working </w:t>
      </w:r>
      <w:r w:rsidR="00E22939" w:rsidRPr="009E5B3F">
        <w:rPr>
          <w:rFonts w:asciiTheme="minorHAnsi" w:hAnsiTheme="minorHAnsi" w:cstheme="minorHAnsi"/>
          <w:sz w:val="20"/>
          <w:szCs w:val="20"/>
          <w:lang w:val="en-GB"/>
        </w:rPr>
        <w:t>by force</w:t>
      </w:r>
      <w:r w:rsidR="00E22939" w:rsidRPr="009E5B3F">
        <w:rPr>
          <w:rFonts w:asciiTheme="minorHAnsi" w:hAnsiTheme="minorHAnsi" w:cstheme="minorHAnsi"/>
          <w:sz w:val="20"/>
          <w:szCs w:val="20"/>
          <w:lang w:val="en-GB"/>
        </w:rPr>
        <w:t xml:space="preserve"> or are trafficked.</w:t>
      </w:r>
      <w:r w:rsidR="0056560E" w:rsidRPr="009E5B3F">
        <w:rPr>
          <w:rFonts w:asciiTheme="minorHAnsi" w:hAnsiTheme="minorHAnsi" w:cstheme="minorHAnsi"/>
          <w:sz w:val="20"/>
          <w:szCs w:val="20"/>
          <w:lang w:val="en-GB"/>
        </w:rPr>
        <w:t xml:space="preserve"> </w:t>
      </w:r>
      <w:r w:rsidR="0056560E" w:rsidRPr="009E5B3F">
        <w:rPr>
          <w:rFonts w:asciiTheme="minorHAnsi" w:hAnsiTheme="minorHAnsi" w:cstheme="minorHAnsi"/>
          <w:sz w:val="20"/>
          <w:szCs w:val="20"/>
          <w:lang w:val="en-GB"/>
        </w:rPr>
        <w:t xml:space="preserve">Migrants move to </w:t>
      </w:r>
      <w:r w:rsidR="0056560E" w:rsidRPr="009E5B3F">
        <w:rPr>
          <w:rFonts w:asciiTheme="minorHAnsi" w:hAnsiTheme="minorHAnsi" w:cstheme="minorHAnsi"/>
          <w:sz w:val="20"/>
          <w:szCs w:val="20"/>
          <w:lang w:val="en-GB"/>
        </w:rPr>
        <w:t xml:space="preserve">the Netherlands and </w:t>
      </w:r>
      <w:r w:rsidR="0056560E" w:rsidRPr="009E5B3F">
        <w:rPr>
          <w:rFonts w:asciiTheme="minorHAnsi" w:hAnsiTheme="minorHAnsi" w:cstheme="minorHAnsi"/>
          <w:sz w:val="20"/>
          <w:szCs w:val="20"/>
          <w:lang w:val="en-GB"/>
        </w:rPr>
        <w:t xml:space="preserve">other countries for </w:t>
      </w:r>
      <w:r w:rsidR="004023C2" w:rsidRPr="009E5B3F">
        <w:rPr>
          <w:rFonts w:asciiTheme="minorHAnsi" w:hAnsiTheme="minorHAnsi" w:cstheme="minorHAnsi"/>
          <w:sz w:val="20"/>
          <w:szCs w:val="20"/>
          <w:lang w:val="en-GB"/>
        </w:rPr>
        <w:t>many r</w:t>
      </w:r>
      <w:r w:rsidR="0056560E" w:rsidRPr="009E5B3F">
        <w:rPr>
          <w:rFonts w:asciiTheme="minorHAnsi" w:hAnsiTheme="minorHAnsi" w:cstheme="minorHAnsi"/>
          <w:sz w:val="20"/>
          <w:szCs w:val="20"/>
          <w:lang w:val="en-GB"/>
        </w:rPr>
        <w:t>easons: the income gap between the country of origin and the country of destination, the lack of social and economic opportunities in the country of origin, the institutional persecution of LGBT+ persons and the high levels of homophobia and transphobia</w:t>
      </w:r>
      <w:r w:rsidR="004023C2" w:rsidRPr="009E5B3F">
        <w:rPr>
          <w:rFonts w:asciiTheme="minorHAnsi" w:hAnsiTheme="minorHAnsi" w:cstheme="minorHAnsi"/>
          <w:sz w:val="20"/>
          <w:szCs w:val="20"/>
          <w:lang w:val="en-GB"/>
        </w:rPr>
        <w:t>. F</w:t>
      </w:r>
      <w:r w:rsidR="0056560E" w:rsidRPr="009E5B3F">
        <w:rPr>
          <w:rFonts w:asciiTheme="minorHAnsi" w:hAnsiTheme="minorHAnsi" w:cstheme="minorHAnsi"/>
          <w:sz w:val="20"/>
          <w:szCs w:val="20"/>
          <w:lang w:val="en-GB"/>
        </w:rPr>
        <w:t xml:space="preserve">or women, escaping gender violence and discrimination </w:t>
      </w:r>
      <w:r w:rsidR="00A1237B" w:rsidRPr="009E5B3F">
        <w:rPr>
          <w:rFonts w:asciiTheme="minorHAnsi" w:hAnsiTheme="minorHAnsi" w:cstheme="minorHAnsi"/>
          <w:sz w:val="20"/>
          <w:szCs w:val="20"/>
          <w:lang w:val="en-GB"/>
        </w:rPr>
        <w:t xml:space="preserve">in their home country </w:t>
      </w:r>
      <w:r w:rsidR="0056560E" w:rsidRPr="009E5B3F">
        <w:rPr>
          <w:rFonts w:asciiTheme="minorHAnsi" w:hAnsiTheme="minorHAnsi" w:cstheme="minorHAnsi"/>
          <w:sz w:val="20"/>
          <w:szCs w:val="20"/>
          <w:lang w:val="en-GB"/>
        </w:rPr>
        <w:t>might also play a role.</w:t>
      </w:r>
      <w:r w:rsidR="004023C2" w:rsidRPr="009E5B3F">
        <w:rPr>
          <w:rStyle w:val="FootnoteReference"/>
          <w:rFonts w:asciiTheme="minorHAnsi" w:hAnsiTheme="minorHAnsi" w:cstheme="minorHAnsi"/>
          <w:sz w:val="20"/>
          <w:szCs w:val="20"/>
          <w:lang w:val="en-GB"/>
        </w:rPr>
        <w:t xml:space="preserve"> </w:t>
      </w:r>
      <w:r w:rsidR="004023C2" w:rsidRPr="009E5B3F">
        <w:rPr>
          <w:rStyle w:val="FootnoteReference"/>
          <w:rFonts w:asciiTheme="minorHAnsi" w:hAnsiTheme="minorHAnsi" w:cstheme="minorHAnsi"/>
          <w:sz w:val="20"/>
          <w:szCs w:val="20"/>
          <w:lang w:val="en-GB"/>
        </w:rPr>
        <w:footnoteReference w:id="16"/>
      </w:r>
    </w:p>
    <w:p w14:paraId="0E197E53" w14:textId="0497A579" w:rsidR="006F6A58" w:rsidRPr="009E5B3F" w:rsidRDefault="006F6A58" w:rsidP="0051477D">
      <w:pPr>
        <w:pStyle w:val="ListParagraph"/>
        <w:widowControl w:val="0"/>
        <w:numPr>
          <w:ilvl w:val="0"/>
          <w:numId w:val="17"/>
        </w:numPr>
        <w:spacing w:after="0"/>
        <w:ind w:left="0" w:firstLine="0"/>
        <w:contextualSpacing w:val="0"/>
        <w:rPr>
          <w:rStyle w:val="IntenseReference"/>
          <w:rFonts w:asciiTheme="minorHAnsi" w:hAnsiTheme="minorHAnsi" w:cstheme="minorHAnsi"/>
          <w:szCs w:val="20"/>
          <w:lang w:val="en-GB"/>
        </w:rPr>
      </w:pPr>
      <w:r w:rsidRPr="009E5B3F">
        <w:rPr>
          <w:rStyle w:val="IntenseReference"/>
          <w:rFonts w:asciiTheme="minorHAnsi" w:hAnsiTheme="minorHAnsi" w:cstheme="minorHAnsi"/>
          <w:szCs w:val="20"/>
          <w:lang w:val="en-GB"/>
        </w:rPr>
        <w:t xml:space="preserve">Access to health </w:t>
      </w:r>
      <w:r w:rsidR="00E428AB" w:rsidRPr="009E5B3F">
        <w:rPr>
          <w:rStyle w:val="IntenseReference"/>
          <w:rFonts w:asciiTheme="minorHAnsi" w:hAnsiTheme="minorHAnsi" w:cstheme="minorHAnsi"/>
          <w:szCs w:val="20"/>
          <w:lang w:val="en-GB"/>
        </w:rPr>
        <w:t>&amp;</w:t>
      </w:r>
      <w:r w:rsidRPr="009E5B3F">
        <w:rPr>
          <w:rStyle w:val="IntenseReference"/>
          <w:rFonts w:asciiTheme="minorHAnsi" w:hAnsiTheme="minorHAnsi" w:cstheme="minorHAnsi"/>
          <w:szCs w:val="20"/>
          <w:lang w:val="en-GB"/>
        </w:rPr>
        <w:t xml:space="preserve"> social care</w:t>
      </w:r>
    </w:p>
    <w:p w14:paraId="35355B82" w14:textId="5A6AAC65" w:rsidR="0025394D" w:rsidRPr="009E5B3F" w:rsidRDefault="006A6ABB" w:rsidP="0051477D">
      <w:pPr>
        <w:widowControl w:val="0"/>
        <w:spacing w:after="120"/>
        <w:rPr>
          <w:rFonts w:asciiTheme="minorHAnsi" w:hAnsiTheme="minorHAnsi" w:cstheme="minorHAnsi"/>
          <w:sz w:val="20"/>
          <w:szCs w:val="20"/>
          <w:lang w:val="en-GB"/>
        </w:rPr>
      </w:pPr>
      <w:r>
        <w:rPr>
          <w:rFonts w:asciiTheme="minorHAnsi" w:hAnsiTheme="minorHAnsi" w:cstheme="minorHAnsi"/>
          <w:sz w:val="20"/>
          <w:szCs w:val="20"/>
          <w:lang w:val="en-GB"/>
        </w:rPr>
        <w:t xml:space="preserve">34. </w:t>
      </w:r>
      <w:r w:rsidR="006F6A58" w:rsidRPr="009E5B3F">
        <w:rPr>
          <w:rFonts w:asciiTheme="minorHAnsi" w:hAnsiTheme="minorHAnsi" w:cstheme="minorHAnsi"/>
          <w:sz w:val="20"/>
          <w:szCs w:val="20"/>
          <w:lang w:val="en-GB"/>
        </w:rPr>
        <w:t xml:space="preserve">Most big cities offer </w:t>
      </w:r>
      <w:r w:rsidR="006F6A58" w:rsidRPr="009E5B3F">
        <w:rPr>
          <w:rFonts w:asciiTheme="minorHAnsi" w:hAnsiTheme="minorHAnsi" w:cstheme="minorHAnsi"/>
          <w:sz w:val="20"/>
          <w:szCs w:val="20"/>
          <w:lang w:val="en-GB"/>
        </w:rPr>
        <w:t xml:space="preserve">health </w:t>
      </w:r>
      <w:r w:rsidR="00EC70C2" w:rsidRPr="009E5B3F">
        <w:rPr>
          <w:rFonts w:asciiTheme="minorHAnsi" w:hAnsiTheme="minorHAnsi" w:cstheme="minorHAnsi"/>
          <w:sz w:val="20"/>
          <w:szCs w:val="20"/>
          <w:lang w:val="en-GB"/>
        </w:rPr>
        <w:t xml:space="preserve">&amp; support </w:t>
      </w:r>
      <w:r w:rsidR="006F6A58" w:rsidRPr="009E5B3F">
        <w:rPr>
          <w:rFonts w:asciiTheme="minorHAnsi" w:hAnsiTheme="minorHAnsi" w:cstheme="minorHAnsi"/>
          <w:sz w:val="20"/>
          <w:szCs w:val="20"/>
          <w:lang w:val="en-GB"/>
        </w:rPr>
        <w:t xml:space="preserve">services that are specifically geared towards sex workers and where the medical </w:t>
      </w:r>
      <w:r w:rsidR="00EC70C2" w:rsidRPr="009E5B3F">
        <w:rPr>
          <w:rFonts w:asciiTheme="minorHAnsi" w:hAnsiTheme="minorHAnsi" w:cstheme="minorHAnsi"/>
          <w:sz w:val="20"/>
          <w:szCs w:val="20"/>
          <w:lang w:val="en-GB"/>
        </w:rPr>
        <w:t xml:space="preserve">and social </w:t>
      </w:r>
      <w:r w:rsidR="006F6A58" w:rsidRPr="009E5B3F">
        <w:rPr>
          <w:rFonts w:asciiTheme="minorHAnsi" w:hAnsiTheme="minorHAnsi" w:cstheme="minorHAnsi"/>
          <w:sz w:val="20"/>
          <w:szCs w:val="20"/>
          <w:lang w:val="en-GB"/>
        </w:rPr>
        <w:t>staff is specialized in the needs of sex workers</w:t>
      </w:r>
      <w:r>
        <w:rPr>
          <w:rFonts w:asciiTheme="minorHAnsi" w:hAnsiTheme="minorHAnsi" w:cstheme="minorHAnsi"/>
          <w:sz w:val="20"/>
          <w:szCs w:val="20"/>
          <w:lang w:val="en-GB"/>
        </w:rPr>
        <w:t>. They are</w:t>
      </w:r>
      <w:r w:rsidR="00825E35" w:rsidRPr="009E5B3F">
        <w:rPr>
          <w:rFonts w:asciiTheme="minorHAnsi" w:hAnsiTheme="minorHAnsi" w:cstheme="minorHAnsi"/>
          <w:sz w:val="20"/>
          <w:szCs w:val="20"/>
          <w:lang w:val="en-GB"/>
        </w:rPr>
        <w:t xml:space="preserve"> mostly financed by the municipality</w:t>
      </w:r>
      <w:r w:rsidR="006F6A58" w:rsidRPr="009E5B3F">
        <w:rPr>
          <w:rFonts w:asciiTheme="minorHAnsi" w:hAnsiTheme="minorHAnsi" w:cstheme="minorHAnsi"/>
          <w:sz w:val="20"/>
          <w:szCs w:val="20"/>
          <w:lang w:val="en-GB"/>
        </w:rPr>
        <w:t xml:space="preserve">. </w:t>
      </w:r>
      <w:r w:rsidR="0025394D" w:rsidRPr="009E5B3F">
        <w:rPr>
          <w:rFonts w:asciiTheme="minorHAnsi" w:hAnsiTheme="minorHAnsi" w:cstheme="minorHAnsi"/>
          <w:sz w:val="20"/>
          <w:szCs w:val="20"/>
          <w:lang w:val="en-GB"/>
        </w:rPr>
        <w:t xml:space="preserve">Services are accessible, anonymous and free. </w:t>
      </w:r>
      <w:r w:rsidR="00C846D7" w:rsidRPr="009E5B3F">
        <w:rPr>
          <w:rFonts w:asciiTheme="minorHAnsi" w:hAnsiTheme="minorHAnsi" w:cstheme="minorHAnsi"/>
          <w:sz w:val="20"/>
          <w:szCs w:val="20"/>
          <w:lang w:val="en-GB"/>
        </w:rPr>
        <w:t>S</w:t>
      </w:r>
      <w:r w:rsidR="00EC70C2" w:rsidRPr="009E5B3F">
        <w:rPr>
          <w:rFonts w:asciiTheme="minorHAnsi" w:hAnsiTheme="minorHAnsi" w:cstheme="minorHAnsi"/>
          <w:sz w:val="20"/>
          <w:szCs w:val="20"/>
          <w:lang w:val="en-GB"/>
        </w:rPr>
        <w:t>ex workers</w:t>
      </w:r>
      <w:r w:rsidR="00C846D7" w:rsidRPr="009E5B3F">
        <w:rPr>
          <w:rFonts w:asciiTheme="minorHAnsi" w:hAnsiTheme="minorHAnsi" w:cstheme="minorHAnsi"/>
          <w:sz w:val="20"/>
          <w:szCs w:val="20"/>
          <w:lang w:val="en-GB"/>
        </w:rPr>
        <w:t>,</w:t>
      </w:r>
      <w:r w:rsidR="00EC70C2" w:rsidRPr="009E5B3F">
        <w:rPr>
          <w:rFonts w:asciiTheme="minorHAnsi" w:hAnsiTheme="minorHAnsi" w:cstheme="minorHAnsi"/>
          <w:sz w:val="20"/>
          <w:szCs w:val="20"/>
          <w:lang w:val="en-GB"/>
        </w:rPr>
        <w:t xml:space="preserve"> </w:t>
      </w:r>
      <w:r w:rsidR="007759CD" w:rsidRPr="009E5B3F">
        <w:rPr>
          <w:rFonts w:asciiTheme="minorHAnsi" w:hAnsiTheme="minorHAnsi" w:cstheme="minorHAnsi"/>
          <w:sz w:val="20"/>
          <w:szCs w:val="20"/>
          <w:lang w:val="en-GB"/>
        </w:rPr>
        <w:t xml:space="preserve">regardless their gender, workplace or immigration status, can </w:t>
      </w:r>
      <w:r w:rsidR="00EC70C2" w:rsidRPr="009E5B3F">
        <w:rPr>
          <w:rFonts w:asciiTheme="minorHAnsi" w:hAnsiTheme="minorHAnsi" w:cstheme="minorHAnsi"/>
          <w:sz w:val="20"/>
          <w:szCs w:val="20"/>
          <w:lang w:val="en-GB"/>
        </w:rPr>
        <w:t>turn to them for</w:t>
      </w:r>
      <w:r w:rsidR="00C846D7" w:rsidRPr="009E5B3F">
        <w:rPr>
          <w:rFonts w:asciiTheme="minorHAnsi" w:hAnsiTheme="minorHAnsi" w:cstheme="minorHAnsi"/>
          <w:sz w:val="20"/>
          <w:szCs w:val="20"/>
          <w:lang w:val="en-GB"/>
        </w:rPr>
        <w:t xml:space="preserve"> </w:t>
      </w:r>
      <w:r w:rsidR="00EC70C2" w:rsidRPr="009E5B3F">
        <w:rPr>
          <w:rFonts w:asciiTheme="minorHAnsi" w:hAnsiTheme="minorHAnsi" w:cstheme="minorHAnsi"/>
          <w:sz w:val="20"/>
          <w:szCs w:val="20"/>
          <w:lang w:val="en-GB"/>
        </w:rPr>
        <w:t>STI</w:t>
      </w:r>
      <w:r w:rsidR="00C846D7" w:rsidRPr="009E5B3F">
        <w:rPr>
          <w:rFonts w:asciiTheme="minorHAnsi" w:hAnsiTheme="minorHAnsi" w:cstheme="minorHAnsi"/>
          <w:sz w:val="20"/>
          <w:szCs w:val="20"/>
          <w:lang w:val="en-GB"/>
        </w:rPr>
        <w:t>-</w:t>
      </w:r>
      <w:r w:rsidR="00EC70C2" w:rsidRPr="009E5B3F">
        <w:rPr>
          <w:rFonts w:asciiTheme="minorHAnsi" w:hAnsiTheme="minorHAnsi" w:cstheme="minorHAnsi"/>
          <w:sz w:val="20"/>
          <w:szCs w:val="20"/>
          <w:lang w:val="en-GB"/>
        </w:rPr>
        <w:t xml:space="preserve">testing </w:t>
      </w:r>
      <w:r w:rsidR="00EC70C2" w:rsidRPr="009E5B3F">
        <w:rPr>
          <w:rFonts w:asciiTheme="minorHAnsi" w:hAnsiTheme="minorHAnsi" w:cstheme="minorHAnsi"/>
          <w:sz w:val="20"/>
          <w:szCs w:val="20"/>
          <w:lang w:val="en-GB"/>
        </w:rPr>
        <w:t>and treatment</w:t>
      </w:r>
      <w:r w:rsidR="0025394D" w:rsidRPr="009E5B3F">
        <w:rPr>
          <w:rFonts w:asciiTheme="minorHAnsi" w:hAnsiTheme="minorHAnsi" w:cstheme="minorHAnsi"/>
          <w:sz w:val="20"/>
          <w:szCs w:val="20"/>
          <w:lang w:val="en-GB"/>
        </w:rPr>
        <w:t xml:space="preserve">, PREP, contraception, hepatitis B vaccinations and sexual education, but also </w:t>
      </w:r>
      <w:r w:rsidR="0025394D" w:rsidRPr="009E5B3F">
        <w:rPr>
          <w:rFonts w:asciiTheme="minorHAnsi" w:hAnsiTheme="minorHAnsi" w:cstheme="minorHAnsi"/>
          <w:sz w:val="20"/>
          <w:szCs w:val="20"/>
          <w:lang w:val="en-GB"/>
        </w:rPr>
        <w:t>for financial problems, questions about starting and stopping sex work, psychosocial support and stress-related complaints.</w:t>
      </w:r>
      <w:r w:rsidR="0025394D" w:rsidRPr="009E5B3F">
        <w:rPr>
          <w:rFonts w:asciiTheme="minorHAnsi" w:hAnsiTheme="minorHAnsi" w:cstheme="minorHAnsi"/>
          <w:sz w:val="20"/>
          <w:szCs w:val="20"/>
          <w:lang w:val="en-GB"/>
        </w:rPr>
        <w:t xml:space="preserve"> </w:t>
      </w:r>
      <w:r w:rsidR="00EC70C2" w:rsidRPr="009E5B3F">
        <w:rPr>
          <w:rFonts w:asciiTheme="minorHAnsi" w:hAnsiTheme="minorHAnsi" w:cstheme="minorHAnsi"/>
          <w:sz w:val="20"/>
          <w:szCs w:val="20"/>
          <w:lang w:val="en-GB"/>
        </w:rPr>
        <w:t xml:space="preserve"> </w:t>
      </w:r>
      <w:r w:rsidR="007759CD" w:rsidRPr="009E5B3F">
        <w:rPr>
          <w:rFonts w:asciiTheme="minorHAnsi" w:hAnsiTheme="minorHAnsi" w:cstheme="minorHAnsi"/>
          <w:sz w:val="20"/>
          <w:szCs w:val="20"/>
          <w:lang w:val="en-GB"/>
        </w:rPr>
        <w:t>They offer information &amp; advice to sex workers on how to work safely and healthy</w:t>
      </w:r>
      <w:r>
        <w:rPr>
          <w:rFonts w:asciiTheme="minorHAnsi" w:hAnsiTheme="minorHAnsi" w:cstheme="minorHAnsi"/>
          <w:sz w:val="20"/>
          <w:szCs w:val="20"/>
          <w:lang w:val="en-GB"/>
        </w:rPr>
        <w:t>,</w:t>
      </w:r>
      <w:r w:rsidR="007759CD" w:rsidRPr="009E5B3F">
        <w:rPr>
          <w:rFonts w:asciiTheme="minorHAnsi" w:hAnsiTheme="minorHAnsi" w:cstheme="minorHAnsi"/>
          <w:sz w:val="20"/>
          <w:szCs w:val="20"/>
          <w:lang w:val="en-GB"/>
        </w:rPr>
        <w:t xml:space="preserve"> as well as </w:t>
      </w:r>
      <w:r w:rsidR="0025394D" w:rsidRPr="009E5B3F">
        <w:rPr>
          <w:rFonts w:asciiTheme="minorHAnsi" w:hAnsiTheme="minorHAnsi" w:cstheme="minorHAnsi"/>
          <w:sz w:val="20"/>
          <w:szCs w:val="20"/>
          <w:lang w:val="en-GB"/>
        </w:rPr>
        <w:t xml:space="preserve">exit programs and </w:t>
      </w:r>
      <w:r w:rsidR="007759CD" w:rsidRPr="009E5B3F">
        <w:rPr>
          <w:rFonts w:asciiTheme="minorHAnsi" w:hAnsiTheme="minorHAnsi" w:cstheme="minorHAnsi"/>
          <w:sz w:val="20"/>
          <w:szCs w:val="20"/>
          <w:lang w:val="en-GB"/>
        </w:rPr>
        <w:t>special</w:t>
      </w:r>
      <w:r w:rsidR="001F7257" w:rsidRPr="009E5B3F">
        <w:rPr>
          <w:rFonts w:asciiTheme="minorHAnsi" w:hAnsiTheme="minorHAnsi" w:cstheme="minorHAnsi"/>
          <w:sz w:val="20"/>
          <w:szCs w:val="20"/>
          <w:lang w:val="en-GB"/>
        </w:rPr>
        <w:t xml:space="preserve">ised </w:t>
      </w:r>
      <w:r w:rsidR="007759CD" w:rsidRPr="009E5B3F">
        <w:rPr>
          <w:rFonts w:asciiTheme="minorHAnsi" w:hAnsiTheme="minorHAnsi" w:cstheme="minorHAnsi"/>
          <w:sz w:val="20"/>
          <w:szCs w:val="20"/>
          <w:lang w:val="en-GB"/>
        </w:rPr>
        <w:t>assistance</w:t>
      </w:r>
      <w:r w:rsidR="001F7257" w:rsidRPr="009E5B3F">
        <w:rPr>
          <w:rFonts w:asciiTheme="minorHAnsi" w:hAnsiTheme="minorHAnsi" w:cstheme="minorHAnsi"/>
          <w:sz w:val="20"/>
          <w:szCs w:val="20"/>
          <w:lang w:val="en-GB"/>
        </w:rPr>
        <w:t xml:space="preserve"> to victims of trafficking.</w:t>
      </w:r>
      <w:r w:rsidR="007759CD" w:rsidRPr="009E5B3F">
        <w:rPr>
          <w:rFonts w:asciiTheme="minorHAnsi" w:hAnsiTheme="minorHAnsi" w:cstheme="minorHAnsi"/>
          <w:sz w:val="20"/>
          <w:szCs w:val="20"/>
          <w:lang w:val="en-GB"/>
        </w:rPr>
        <w:t xml:space="preserve"> </w:t>
      </w:r>
      <w:r w:rsidR="0025394D" w:rsidRPr="009E5B3F">
        <w:rPr>
          <w:rFonts w:asciiTheme="minorHAnsi" w:hAnsiTheme="minorHAnsi" w:cstheme="minorHAnsi"/>
          <w:sz w:val="20"/>
          <w:szCs w:val="20"/>
          <w:lang w:val="en-GB"/>
        </w:rPr>
        <w:t xml:space="preserve">Some also offer </w:t>
      </w:r>
      <w:r w:rsidR="0025394D" w:rsidRPr="009E5B3F">
        <w:rPr>
          <w:rFonts w:asciiTheme="minorHAnsi" w:hAnsiTheme="minorHAnsi" w:cstheme="minorHAnsi"/>
          <w:sz w:val="20"/>
          <w:szCs w:val="20"/>
          <w:lang w:val="en-GB"/>
        </w:rPr>
        <w:t xml:space="preserve">assertiveness classes, Dutch and English lessons </w:t>
      </w:r>
      <w:r>
        <w:rPr>
          <w:rFonts w:asciiTheme="minorHAnsi" w:hAnsiTheme="minorHAnsi" w:cstheme="minorHAnsi"/>
          <w:sz w:val="20"/>
          <w:szCs w:val="20"/>
          <w:lang w:val="en-GB"/>
        </w:rPr>
        <w:t>or</w:t>
      </w:r>
      <w:r w:rsidR="0025394D" w:rsidRPr="009E5B3F">
        <w:rPr>
          <w:rFonts w:asciiTheme="minorHAnsi" w:hAnsiTheme="minorHAnsi" w:cstheme="minorHAnsi"/>
          <w:sz w:val="20"/>
          <w:szCs w:val="20"/>
          <w:lang w:val="en-GB"/>
        </w:rPr>
        <w:t xml:space="preserve"> various group activities. </w:t>
      </w:r>
      <w:r w:rsidR="00825E35" w:rsidRPr="009E5B3F">
        <w:rPr>
          <w:rFonts w:asciiTheme="minorHAnsi" w:hAnsiTheme="minorHAnsi" w:cstheme="minorHAnsi"/>
          <w:sz w:val="20"/>
          <w:szCs w:val="20"/>
          <w:lang w:val="en-GB"/>
        </w:rPr>
        <w:t>S</w:t>
      </w:r>
      <w:r w:rsidR="0025394D" w:rsidRPr="009E5B3F">
        <w:rPr>
          <w:rFonts w:asciiTheme="minorHAnsi" w:hAnsiTheme="minorHAnsi" w:cstheme="minorHAnsi"/>
          <w:sz w:val="20"/>
          <w:szCs w:val="20"/>
          <w:lang w:val="en-GB"/>
        </w:rPr>
        <w:t xml:space="preserve">ome </w:t>
      </w:r>
      <w:r w:rsidR="0025394D" w:rsidRPr="009E5B3F">
        <w:rPr>
          <w:rFonts w:asciiTheme="minorHAnsi" w:hAnsiTheme="minorHAnsi" w:cstheme="minorHAnsi"/>
          <w:sz w:val="20"/>
          <w:szCs w:val="20"/>
          <w:lang w:val="en-GB"/>
        </w:rPr>
        <w:t xml:space="preserve">also </w:t>
      </w:r>
      <w:r w:rsidR="00825E35" w:rsidRPr="009E5B3F">
        <w:rPr>
          <w:rFonts w:asciiTheme="minorHAnsi" w:hAnsiTheme="minorHAnsi" w:cstheme="minorHAnsi"/>
          <w:sz w:val="20"/>
          <w:szCs w:val="20"/>
          <w:lang w:val="en-GB"/>
        </w:rPr>
        <w:t>run</w:t>
      </w:r>
      <w:r w:rsidR="0025394D" w:rsidRPr="009E5B3F">
        <w:rPr>
          <w:rFonts w:asciiTheme="minorHAnsi" w:hAnsiTheme="minorHAnsi" w:cstheme="minorHAnsi"/>
          <w:sz w:val="20"/>
          <w:szCs w:val="20"/>
          <w:lang w:val="en-GB"/>
        </w:rPr>
        <w:t xml:space="preserve"> </w:t>
      </w:r>
      <w:r w:rsidR="0025394D" w:rsidRPr="009E5B3F">
        <w:rPr>
          <w:rFonts w:asciiTheme="minorHAnsi" w:hAnsiTheme="minorHAnsi" w:cstheme="minorHAnsi"/>
          <w:sz w:val="20"/>
          <w:szCs w:val="20"/>
          <w:lang w:val="en-GB"/>
        </w:rPr>
        <w:t>‘</w:t>
      </w:r>
      <w:r w:rsidR="0025394D" w:rsidRPr="009E5B3F">
        <w:rPr>
          <w:rFonts w:asciiTheme="minorHAnsi" w:hAnsiTheme="minorHAnsi" w:cstheme="minorHAnsi"/>
          <w:sz w:val="20"/>
          <w:szCs w:val="20"/>
          <w:lang w:val="en-GB"/>
        </w:rPr>
        <w:t>sounding board groups</w:t>
      </w:r>
      <w:r w:rsidR="0025394D" w:rsidRPr="009E5B3F">
        <w:rPr>
          <w:rFonts w:asciiTheme="minorHAnsi" w:hAnsiTheme="minorHAnsi" w:cstheme="minorHAnsi"/>
          <w:sz w:val="20"/>
          <w:szCs w:val="20"/>
          <w:lang w:val="en-GB"/>
        </w:rPr>
        <w:t>’</w:t>
      </w:r>
      <w:r w:rsidR="00825E35" w:rsidRPr="009E5B3F">
        <w:rPr>
          <w:rFonts w:asciiTheme="minorHAnsi" w:hAnsiTheme="minorHAnsi" w:cstheme="minorHAnsi"/>
          <w:sz w:val="20"/>
          <w:szCs w:val="20"/>
          <w:lang w:val="en-GB"/>
        </w:rPr>
        <w:t xml:space="preserve">, meetings where the municipality </w:t>
      </w:r>
      <w:r w:rsidR="00825E35" w:rsidRPr="009E5B3F">
        <w:rPr>
          <w:rFonts w:asciiTheme="minorHAnsi" w:hAnsiTheme="minorHAnsi" w:cstheme="minorHAnsi"/>
          <w:sz w:val="20"/>
          <w:szCs w:val="20"/>
          <w:lang w:val="en-GB"/>
        </w:rPr>
        <w:t>enter</w:t>
      </w:r>
      <w:r w:rsidR="00825E35" w:rsidRPr="009E5B3F">
        <w:rPr>
          <w:rFonts w:asciiTheme="minorHAnsi" w:hAnsiTheme="minorHAnsi" w:cstheme="minorHAnsi"/>
          <w:sz w:val="20"/>
          <w:szCs w:val="20"/>
          <w:lang w:val="en-GB"/>
        </w:rPr>
        <w:t>s</w:t>
      </w:r>
      <w:r w:rsidR="00825E35" w:rsidRPr="009E5B3F">
        <w:rPr>
          <w:rFonts w:asciiTheme="minorHAnsi" w:hAnsiTheme="minorHAnsi" w:cstheme="minorHAnsi"/>
          <w:sz w:val="20"/>
          <w:szCs w:val="20"/>
          <w:lang w:val="en-GB"/>
        </w:rPr>
        <w:t xml:space="preserve"> into dialogue with sex workers and municipal polic</w:t>
      </w:r>
      <w:r>
        <w:rPr>
          <w:rFonts w:asciiTheme="minorHAnsi" w:hAnsiTheme="minorHAnsi" w:cstheme="minorHAnsi"/>
          <w:sz w:val="20"/>
          <w:szCs w:val="20"/>
          <w:lang w:val="en-GB"/>
        </w:rPr>
        <w:t>ies</w:t>
      </w:r>
      <w:r w:rsidR="00825E35" w:rsidRPr="009E5B3F">
        <w:rPr>
          <w:rFonts w:asciiTheme="minorHAnsi" w:hAnsiTheme="minorHAnsi" w:cstheme="minorHAnsi"/>
          <w:sz w:val="20"/>
          <w:szCs w:val="20"/>
          <w:lang w:val="en-GB"/>
        </w:rPr>
        <w:t xml:space="preserve"> can be tested against practice. In this way, </w:t>
      </w:r>
      <w:r w:rsidR="00825E35" w:rsidRPr="009E5B3F">
        <w:rPr>
          <w:rFonts w:asciiTheme="minorHAnsi" w:hAnsiTheme="minorHAnsi" w:cstheme="minorHAnsi"/>
          <w:sz w:val="20"/>
          <w:szCs w:val="20"/>
          <w:lang w:val="en-GB"/>
        </w:rPr>
        <w:t xml:space="preserve">policies can anticipate on </w:t>
      </w:r>
      <w:r w:rsidR="00825E35" w:rsidRPr="009E5B3F">
        <w:rPr>
          <w:rFonts w:asciiTheme="minorHAnsi" w:hAnsiTheme="minorHAnsi" w:cstheme="minorHAnsi"/>
          <w:sz w:val="20"/>
          <w:szCs w:val="20"/>
          <w:lang w:val="en-GB"/>
        </w:rPr>
        <w:t xml:space="preserve">signals from the field. </w:t>
      </w:r>
      <w:r w:rsidR="0025394D" w:rsidRPr="009E5B3F">
        <w:rPr>
          <w:rFonts w:asciiTheme="minorHAnsi" w:hAnsiTheme="minorHAnsi" w:cstheme="minorHAnsi"/>
          <w:sz w:val="20"/>
          <w:szCs w:val="20"/>
          <w:lang w:val="en-GB"/>
        </w:rPr>
        <w:t xml:space="preserve"> </w:t>
      </w:r>
    </w:p>
    <w:p w14:paraId="7559F0B1" w14:textId="16DD8F09" w:rsidR="00EC70C2" w:rsidRPr="009E5B3F" w:rsidRDefault="006A6ABB" w:rsidP="0051477D">
      <w:pPr>
        <w:widowControl w:val="0"/>
        <w:spacing w:after="120"/>
        <w:rPr>
          <w:rFonts w:asciiTheme="minorHAnsi" w:hAnsiTheme="minorHAnsi" w:cstheme="minorHAnsi"/>
          <w:sz w:val="20"/>
          <w:szCs w:val="20"/>
          <w:lang w:val="en-GB"/>
        </w:rPr>
      </w:pPr>
      <w:r>
        <w:rPr>
          <w:rFonts w:asciiTheme="minorHAnsi" w:hAnsiTheme="minorHAnsi" w:cstheme="minorHAnsi"/>
          <w:sz w:val="20"/>
          <w:szCs w:val="20"/>
          <w:lang w:val="en-GB"/>
        </w:rPr>
        <w:t xml:space="preserve">35. </w:t>
      </w:r>
      <w:r w:rsidR="003E333C" w:rsidRPr="009E5B3F">
        <w:rPr>
          <w:rFonts w:asciiTheme="minorHAnsi" w:hAnsiTheme="minorHAnsi" w:cstheme="minorHAnsi"/>
          <w:sz w:val="20"/>
          <w:szCs w:val="20"/>
          <w:lang w:val="en-GB"/>
        </w:rPr>
        <w:t>Most centres</w:t>
      </w:r>
      <w:r w:rsidR="007759CD" w:rsidRPr="009E5B3F">
        <w:rPr>
          <w:rFonts w:asciiTheme="minorHAnsi" w:hAnsiTheme="minorHAnsi" w:cstheme="minorHAnsi"/>
          <w:sz w:val="20"/>
          <w:szCs w:val="20"/>
          <w:lang w:val="en-GB"/>
        </w:rPr>
        <w:t xml:space="preserve"> work with multi-disciplinary teams, consisting of social workers, nurses, educators, and expert-sex workers who </w:t>
      </w:r>
      <w:r w:rsidR="007759CD" w:rsidRPr="009E5B3F">
        <w:rPr>
          <w:rFonts w:asciiTheme="minorHAnsi" w:hAnsiTheme="minorHAnsi" w:cstheme="minorHAnsi"/>
          <w:sz w:val="20"/>
          <w:szCs w:val="20"/>
          <w:lang w:val="en-GB"/>
        </w:rPr>
        <w:t>speak various languages to enable conversations with all sex workers, regardless of their cultural background.</w:t>
      </w:r>
      <w:r w:rsidR="007759CD" w:rsidRPr="009E5B3F">
        <w:rPr>
          <w:rFonts w:asciiTheme="minorHAnsi" w:hAnsiTheme="minorHAnsi" w:cstheme="minorHAnsi"/>
          <w:sz w:val="20"/>
          <w:szCs w:val="20"/>
          <w:lang w:val="en-GB"/>
        </w:rPr>
        <w:t xml:space="preserve"> They work </w:t>
      </w:r>
      <w:r w:rsidR="007759CD" w:rsidRPr="009E5B3F">
        <w:rPr>
          <w:rFonts w:asciiTheme="minorHAnsi" w:hAnsiTheme="minorHAnsi" w:cstheme="minorHAnsi"/>
          <w:sz w:val="20"/>
          <w:szCs w:val="20"/>
          <w:lang w:val="en-GB"/>
        </w:rPr>
        <w:t xml:space="preserve">closely </w:t>
      </w:r>
      <w:r w:rsidR="007759CD" w:rsidRPr="009E5B3F">
        <w:rPr>
          <w:rFonts w:asciiTheme="minorHAnsi" w:hAnsiTheme="minorHAnsi" w:cstheme="minorHAnsi"/>
          <w:sz w:val="20"/>
          <w:szCs w:val="20"/>
          <w:lang w:val="en-GB"/>
        </w:rPr>
        <w:t xml:space="preserve">together </w:t>
      </w:r>
      <w:r w:rsidR="007759CD" w:rsidRPr="009E5B3F">
        <w:rPr>
          <w:rFonts w:asciiTheme="minorHAnsi" w:hAnsiTheme="minorHAnsi" w:cstheme="minorHAnsi"/>
          <w:sz w:val="20"/>
          <w:szCs w:val="20"/>
          <w:lang w:val="en-GB"/>
        </w:rPr>
        <w:t>with various aid agencies with the common goal of promoting the self-reliance and emancipation of sex workers</w:t>
      </w:r>
      <w:r w:rsidR="003E333C" w:rsidRPr="009E5B3F">
        <w:rPr>
          <w:rFonts w:asciiTheme="minorHAnsi" w:hAnsiTheme="minorHAnsi" w:cstheme="minorHAnsi"/>
          <w:sz w:val="20"/>
          <w:szCs w:val="20"/>
          <w:lang w:val="en-GB"/>
        </w:rPr>
        <w:t xml:space="preserve"> by improving their physical health condition; </w:t>
      </w:r>
      <w:r w:rsidR="003E333C" w:rsidRPr="009E5B3F">
        <w:rPr>
          <w:rFonts w:asciiTheme="minorHAnsi" w:hAnsiTheme="minorHAnsi" w:cstheme="minorHAnsi"/>
          <w:sz w:val="20"/>
          <w:szCs w:val="20"/>
          <w:lang w:val="en-GB"/>
        </w:rPr>
        <w:t>strengthen their psychosocial health;</w:t>
      </w:r>
      <w:r w:rsidR="003E333C" w:rsidRPr="009E5B3F">
        <w:rPr>
          <w:rFonts w:asciiTheme="minorHAnsi" w:hAnsiTheme="minorHAnsi" w:cstheme="minorHAnsi"/>
          <w:sz w:val="20"/>
          <w:szCs w:val="20"/>
          <w:lang w:val="en-GB"/>
        </w:rPr>
        <w:t xml:space="preserve"> </w:t>
      </w:r>
      <w:r w:rsidR="003E333C" w:rsidRPr="009E5B3F">
        <w:rPr>
          <w:rFonts w:asciiTheme="minorHAnsi" w:hAnsiTheme="minorHAnsi" w:cstheme="minorHAnsi"/>
          <w:sz w:val="20"/>
          <w:szCs w:val="20"/>
          <w:lang w:val="en-GB"/>
        </w:rPr>
        <w:t>improve their social and labour rights;</w:t>
      </w:r>
      <w:r w:rsidR="003E333C" w:rsidRPr="009E5B3F">
        <w:rPr>
          <w:rFonts w:asciiTheme="minorHAnsi" w:hAnsiTheme="minorHAnsi" w:cstheme="minorHAnsi"/>
          <w:sz w:val="20"/>
          <w:szCs w:val="20"/>
          <w:lang w:val="en-GB"/>
        </w:rPr>
        <w:t xml:space="preserve"> and i</w:t>
      </w:r>
      <w:r w:rsidR="003E333C" w:rsidRPr="009E5B3F">
        <w:rPr>
          <w:rFonts w:asciiTheme="minorHAnsi" w:hAnsiTheme="minorHAnsi" w:cstheme="minorHAnsi"/>
          <w:sz w:val="20"/>
          <w:szCs w:val="20"/>
          <w:lang w:val="en-GB"/>
        </w:rPr>
        <w:t>dentifying and helping to tackle forms of violence and sexual exploitation.</w:t>
      </w:r>
      <w:r w:rsidR="003E333C" w:rsidRPr="009E5B3F">
        <w:rPr>
          <w:rFonts w:asciiTheme="minorHAnsi" w:hAnsiTheme="minorHAnsi" w:cstheme="minorHAnsi"/>
          <w:sz w:val="20"/>
          <w:szCs w:val="20"/>
          <w:lang w:val="en-GB"/>
        </w:rPr>
        <w:t xml:space="preserve"> </w:t>
      </w:r>
      <w:r w:rsidR="007759CD" w:rsidRPr="009E5B3F">
        <w:rPr>
          <w:rFonts w:asciiTheme="minorHAnsi" w:hAnsiTheme="minorHAnsi" w:cstheme="minorHAnsi"/>
          <w:sz w:val="20"/>
          <w:szCs w:val="20"/>
          <w:lang w:val="en-GB"/>
        </w:rPr>
        <w:t xml:space="preserve">As expressed by </w:t>
      </w:r>
      <w:r w:rsidR="003E333C" w:rsidRPr="009E5B3F">
        <w:rPr>
          <w:rFonts w:asciiTheme="minorHAnsi" w:hAnsiTheme="minorHAnsi" w:cstheme="minorHAnsi"/>
          <w:sz w:val="20"/>
          <w:szCs w:val="20"/>
          <w:lang w:val="en-GB"/>
        </w:rPr>
        <w:t xml:space="preserve">P&amp;G292, </w:t>
      </w:r>
      <w:r w:rsidR="007759CD" w:rsidRPr="009E5B3F">
        <w:rPr>
          <w:rFonts w:asciiTheme="minorHAnsi" w:hAnsiTheme="minorHAnsi" w:cstheme="minorHAnsi"/>
          <w:sz w:val="20"/>
          <w:szCs w:val="20"/>
          <w:lang w:val="en-GB"/>
        </w:rPr>
        <w:t>the Amsterdam centre: “</w:t>
      </w:r>
      <w:r w:rsidR="007759CD" w:rsidRPr="009E5B3F">
        <w:rPr>
          <w:rFonts w:asciiTheme="minorHAnsi" w:hAnsiTheme="minorHAnsi" w:cstheme="minorHAnsi"/>
          <w:sz w:val="20"/>
          <w:szCs w:val="20"/>
          <w:lang w:val="en-GB"/>
        </w:rPr>
        <w:t xml:space="preserve">Autonomy is central to </w:t>
      </w:r>
      <w:r w:rsidR="003E333C" w:rsidRPr="009E5B3F">
        <w:rPr>
          <w:rFonts w:asciiTheme="minorHAnsi" w:hAnsiTheme="minorHAnsi" w:cstheme="minorHAnsi"/>
          <w:sz w:val="20"/>
          <w:szCs w:val="20"/>
          <w:lang w:val="en-GB"/>
        </w:rPr>
        <w:t>us</w:t>
      </w:r>
      <w:r w:rsidR="007759CD" w:rsidRPr="009E5B3F">
        <w:rPr>
          <w:rFonts w:asciiTheme="minorHAnsi" w:hAnsiTheme="minorHAnsi" w:cstheme="minorHAnsi"/>
          <w:sz w:val="20"/>
          <w:szCs w:val="20"/>
          <w:lang w:val="en-GB"/>
        </w:rPr>
        <w:t>: every person has the right to freely choose and exercise their profession. There should never be any form of exploitation or oppression.</w:t>
      </w:r>
      <w:r w:rsidR="007759CD" w:rsidRPr="009E5B3F">
        <w:rPr>
          <w:rFonts w:asciiTheme="minorHAnsi" w:hAnsiTheme="minorHAnsi" w:cstheme="minorHAnsi"/>
          <w:sz w:val="20"/>
          <w:szCs w:val="20"/>
          <w:lang w:val="en-GB"/>
        </w:rPr>
        <w:t>”</w:t>
      </w:r>
      <w:r w:rsidR="001F7257" w:rsidRPr="009E5B3F">
        <w:rPr>
          <w:rFonts w:asciiTheme="minorHAnsi" w:hAnsiTheme="minorHAnsi" w:cstheme="minorHAnsi"/>
          <w:sz w:val="20"/>
          <w:szCs w:val="20"/>
          <w:lang w:val="en-GB"/>
        </w:rPr>
        <w:t xml:space="preserve"> </w:t>
      </w:r>
    </w:p>
    <w:p w14:paraId="5A36BB12" w14:textId="05852B09" w:rsidR="003E333C" w:rsidRPr="009E5B3F" w:rsidRDefault="006A6ABB" w:rsidP="0051477D">
      <w:pPr>
        <w:widowControl w:val="0"/>
        <w:spacing w:after="120"/>
        <w:rPr>
          <w:rFonts w:asciiTheme="minorHAnsi" w:hAnsiTheme="minorHAnsi" w:cstheme="minorHAnsi"/>
          <w:sz w:val="20"/>
          <w:szCs w:val="20"/>
          <w:lang w:val="en-GB"/>
        </w:rPr>
      </w:pPr>
      <w:r>
        <w:rPr>
          <w:rFonts w:asciiTheme="minorHAnsi" w:hAnsiTheme="minorHAnsi" w:cstheme="minorHAnsi"/>
          <w:sz w:val="20"/>
          <w:szCs w:val="20"/>
          <w:lang w:val="en-GB"/>
        </w:rPr>
        <w:t xml:space="preserve">36. </w:t>
      </w:r>
      <w:r w:rsidR="003E333C" w:rsidRPr="009E5B3F">
        <w:rPr>
          <w:rFonts w:asciiTheme="minorHAnsi" w:hAnsiTheme="minorHAnsi" w:cstheme="minorHAnsi"/>
          <w:sz w:val="20"/>
          <w:szCs w:val="20"/>
          <w:lang w:val="en-GB"/>
        </w:rPr>
        <w:t xml:space="preserve">They may </w:t>
      </w:r>
      <w:r w:rsidR="0025394D" w:rsidRPr="009E5B3F">
        <w:rPr>
          <w:rFonts w:asciiTheme="minorHAnsi" w:hAnsiTheme="minorHAnsi" w:cstheme="minorHAnsi"/>
          <w:sz w:val="20"/>
          <w:szCs w:val="20"/>
          <w:lang w:val="en-GB"/>
        </w:rPr>
        <w:t xml:space="preserve">reach sex workers </w:t>
      </w:r>
      <w:r w:rsidR="003E333C" w:rsidRPr="009E5B3F">
        <w:rPr>
          <w:rFonts w:asciiTheme="minorHAnsi" w:hAnsiTheme="minorHAnsi" w:cstheme="minorHAnsi"/>
          <w:sz w:val="20"/>
          <w:szCs w:val="20"/>
          <w:lang w:val="en-GB"/>
        </w:rPr>
        <w:t xml:space="preserve">through physical fieldwork, visiting clubs, windows etc.; internet fieldwork, e.g. </w:t>
      </w:r>
      <w:r w:rsidR="003E333C" w:rsidRPr="009E5B3F">
        <w:rPr>
          <w:rFonts w:asciiTheme="minorHAnsi" w:hAnsiTheme="minorHAnsi" w:cstheme="minorHAnsi"/>
          <w:sz w:val="20"/>
          <w:szCs w:val="20"/>
          <w:lang w:val="en-GB"/>
        </w:rPr>
        <w:t xml:space="preserve">targeting sex workers directly by sending emails </w:t>
      </w:r>
      <w:r w:rsidR="003E333C" w:rsidRPr="009E5B3F">
        <w:rPr>
          <w:rFonts w:asciiTheme="minorHAnsi" w:hAnsiTheme="minorHAnsi" w:cstheme="minorHAnsi"/>
          <w:sz w:val="20"/>
          <w:szCs w:val="20"/>
          <w:lang w:val="en-GB"/>
        </w:rPr>
        <w:t xml:space="preserve">or calls </w:t>
      </w:r>
      <w:r w:rsidR="003E333C" w:rsidRPr="009E5B3F">
        <w:rPr>
          <w:rFonts w:asciiTheme="minorHAnsi" w:hAnsiTheme="minorHAnsi" w:cstheme="minorHAnsi"/>
          <w:sz w:val="20"/>
          <w:szCs w:val="20"/>
          <w:lang w:val="en-GB"/>
        </w:rPr>
        <w:t>to sex workers advertising on sex work websites</w:t>
      </w:r>
      <w:r w:rsidR="003E333C" w:rsidRPr="009E5B3F">
        <w:rPr>
          <w:rFonts w:asciiTheme="minorHAnsi" w:hAnsiTheme="minorHAnsi" w:cstheme="minorHAnsi"/>
          <w:sz w:val="20"/>
          <w:szCs w:val="20"/>
          <w:lang w:val="en-GB"/>
        </w:rPr>
        <w:t>; and through the chat</w:t>
      </w:r>
      <w:r w:rsidR="0025394D" w:rsidRPr="009E5B3F">
        <w:rPr>
          <w:rFonts w:asciiTheme="minorHAnsi" w:hAnsiTheme="minorHAnsi" w:cstheme="minorHAnsi"/>
          <w:sz w:val="20"/>
          <w:szCs w:val="20"/>
          <w:lang w:val="en-GB"/>
        </w:rPr>
        <w:t xml:space="preserve"> </w:t>
      </w:r>
      <w:r w:rsidR="003E333C" w:rsidRPr="009E5B3F">
        <w:rPr>
          <w:rFonts w:asciiTheme="minorHAnsi" w:hAnsiTheme="minorHAnsi" w:cstheme="minorHAnsi"/>
          <w:sz w:val="20"/>
          <w:szCs w:val="20"/>
          <w:lang w:val="en-GB"/>
        </w:rPr>
        <w:t>function on their website</w:t>
      </w:r>
      <w:r w:rsidR="003E333C" w:rsidRPr="009E5B3F">
        <w:rPr>
          <w:rFonts w:asciiTheme="minorHAnsi" w:hAnsiTheme="minorHAnsi" w:cstheme="minorHAnsi"/>
          <w:sz w:val="20"/>
          <w:szCs w:val="20"/>
          <w:lang w:val="en-GB"/>
        </w:rPr>
        <w:t>.</w:t>
      </w:r>
    </w:p>
    <w:p w14:paraId="12A56CA2" w14:textId="3E873B4E" w:rsidR="006F6A58" w:rsidRPr="009E5B3F" w:rsidRDefault="00E26549" w:rsidP="0051477D">
      <w:pPr>
        <w:pStyle w:val="ListParagraph"/>
        <w:widowControl w:val="0"/>
        <w:numPr>
          <w:ilvl w:val="0"/>
          <w:numId w:val="17"/>
        </w:numPr>
        <w:spacing w:after="0"/>
        <w:ind w:left="0" w:firstLine="0"/>
        <w:contextualSpacing w:val="0"/>
        <w:rPr>
          <w:rStyle w:val="IntenseReference"/>
          <w:rFonts w:asciiTheme="minorHAnsi" w:hAnsiTheme="minorHAnsi" w:cstheme="minorHAnsi"/>
          <w:szCs w:val="20"/>
          <w:lang w:val="en-GB"/>
        </w:rPr>
      </w:pPr>
      <w:r w:rsidRPr="009E5B3F">
        <w:rPr>
          <w:rStyle w:val="IntenseReference"/>
          <w:rFonts w:asciiTheme="minorHAnsi" w:hAnsiTheme="minorHAnsi" w:cstheme="minorHAnsi"/>
          <w:szCs w:val="20"/>
          <w:lang w:val="en-GB"/>
        </w:rPr>
        <w:t>Exit programs</w:t>
      </w:r>
    </w:p>
    <w:p w14:paraId="7A3E38F1" w14:textId="5EE84A54" w:rsidR="001F7257" w:rsidRPr="009E5B3F" w:rsidRDefault="006A6ABB" w:rsidP="0051477D">
      <w:pPr>
        <w:widowControl w:val="0"/>
        <w:spacing w:after="120"/>
        <w:rPr>
          <w:rFonts w:asciiTheme="minorHAnsi" w:hAnsiTheme="minorHAnsi" w:cstheme="minorHAnsi"/>
          <w:sz w:val="20"/>
          <w:szCs w:val="20"/>
        </w:rPr>
      </w:pPr>
      <w:r>
        <w:rPr>
          <w:rFonts w:asciiTheme="minorHAnsi" w:hAnsiTheme="minorHAnsi" w:cstheme="minorHAnsi"/>
          <w:sz w:val="20"/>
          <w:szCs w:val="20"/>
          <w:lang w:val="en-GB"/>
        </w:rPr>
        <w:t xml:space="preserve">37. </w:t>
      </w:r>
      <w:r w:rsidR="00E26549" w:rsidRPr="009E5B3F">
        <w:rPr>
          <w:rFonts w:asciiTheme="minorHAnsi" w:hAnsiTheme="minorHAnsi" w:cstheme="minorHAnsi"/>
          <w:sz w:val="20"/>
          <w:szCs w:val="20"/>
          <w:lang w:val="en-GB"/>
        </w:rPr>
        <w:t xml:space="preserve">The government annually makes about </w:t>
      </w:r>
      <w:r w:rsidR="00E26549" w:rsidRPr="009E5B3F">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00E26549" w:rsidRPr="009E5B3F">
        <w:rPr>
          <w:rFonts w:asciiTheme="minorHAnsi" w:hAnsiTheme="minorHAnsi" w:cstheme="minorHAnsi"/>
          <w:sz w:val="20"/>
          <w:szCs w:val="20"/>
          <w:lang w:val="en-GB"/>
        </w:rPr>
        <w:t>3</w:t>
      </w:r>
      <w:r w:rsidR="00E26549" w:rsidRPr="009E5B3F">
        <w:rPr>
          <w:rFonts w:asciiTheme="minorHAnsi" w:hAnsiTheme="minorHAnsi" w:cstheme="minorHAnsi"/>
          <w:sz w:val="20"/>
          <w:szCs w:val="20"/>
          <w:lang w:val="en-GB"/>
        </w:rPr>
        <w:t xml:space="preserve"> </w:t>
      </w:r>
      <w:proofErr w:type="spellStart"/>
      <w:r w:rsidR="00E26549" w:rsidRPr="009E5B3F">
        <w:rPr>
          <w:rFonts w:asciiTheme="minorHAnsi" w:hAnsiTheme="minorHAnsi" w:cstheme="minorHAnsi"/>
          <w:sz w:val="20"/>
          <w:szCs w:val="20"/>
          <w:lang w:val="en-GB"/>
        </w:rPr>
        <w:t>mln</w:t>
      </w:r>
      <w:proofErr w:type="spellEnd"/>
      <w:r w:rsidR="00E26549" w:rsidRPr="009E5B3F">
        <w:rPr>
          <w:rFonts w:asciiTheme="minorHAnsi" w:hAnsiTheme="minorHAnsi" w:cstheme="minorHAnsi"/>
          <w:sz w:val="20"/>
          <w:szCs w:val="20"/>
          <w:lang w:val="en-GB"/>
        </w:rPr>
        <w:t xml:space="preserve"> </w:t>
      </w:r>
      <w:r w:rsidR="00E26549" w:rsidRPr="009E5B3F">
        <w:rPr>
          <w:rFonts w:asciiTheme="minorHAnsi" w:hAnsiTheme="minorHAnsi" w:cstheme="minorHAnsi"/>
          <w:sz w:val="20"/>
          <w:szCs w:val="20"/>
          <w:lang w:val="en-GB"/>
        </w:rPr>
        <w:t xml:space="preserve">available for exit programs. Some </w:t>
      </w:r>
      <w:r w:rsidR="00E26549" w:rsidRPr="009E5B3F">
        <w:rPr>
          <w:rFonts w:asciiTheme="minorHAnsi" w:hAnsiTheme="minorHAnsi" w:cstheme="minorHAnsi"/>
          <w:sz w:val="20"/>
          <w:szCs w:val="20"/>
          <w:lang w:val="en-GB"/>
        </w:rPr>
        <w:t>sex workers move on to other work completely independently. Other</w:t>
      </w:r>
      <w:r w:rsidR="00EC2F22" w:rsidRPr="009E5B3F">
        <w:rPr>
          <w:rFonts w:asciiTheme="minorHAnsi" w:hAnsiTheme="minorHAnsi" w:cstheme="minorHAnsi"/>
          <w:sz w:val="20"/>
          <w:szCs w:val="20"/>
          <w:lang w:val="en-GB"/>
        </w:rPr>
        <w:t>s</w:t>
      </w:r>
      <w:r w:rsidR="00E26549" w:rsidRPr="009E5B3F">
        <w:rPr>
          <w:rFonts w:asciiTheme="minorHAnsi" w:hAnsiTheme="minorHAnsi" w:cstheme="minorHAnsi"/>
          <w:sz w:val="20"/>
          <w:szCs w:val="20"/>
          <w:lang w:val="en-GB"/>
        </w:rPr>
        <w:t xml:space="preserve"> can use help in doing so. Sex workers who want support can turn to various organisations for professional help. These are often organisations that specialise in supporting sex workers in all kinds of areas</w:t>
      </w:r>
      <w:r w:rsidR="00EC2F22" w:rsidRPr="009E5B3F">
        <w:rPr>
          <w:rFonts w:asciiTheme="minorHAnsi" w:hAnsiTheme="minorHAnsi" w:cstheme="minorHAnsi"/>
          <w:sz w:val="20"/>
          <w:szCs w:val="20"/>
          <w:lang w:val="en-GB"/>
        </w:rPr>
        <w:t xml:space="preserve"> and also offer</w:t>
      </w:r>
      <w:r w:rsidR="00EC2F22" w:rsidRPr="009E5B3F">
        <w:rPr>
          <w:rFonts w:asciiTheme="minorHAnsi" w:hAnsiTheme="minorHAnsi" w:cstheme="minorHAnsi"/>
          <w:sz w:val="20"/>
          <w:szCs w:val="20"/>
        </w:rPr>
        <w:t xml:space="preserve"> so-called Prostitution Social Work. </w:t>
      </w:r>
      <w:r>
        <w:rPr>
          <w:rFonts w:asciiTheme="minorHAnsi" w:hAnsiTheme="minorHAnsi" w:cstheme="minorHAnsi"/>
          <w:sz w:val="20"/>
          <w:szCs w:val="20"/>
        </w:rPr>
        <w:t>Many of them</w:t>
      </w:r>
      <w:r w:rsidR="00EC2F22" w:rsidRPr="009E5B3F">
        <w:rPr>
          <w:rFonts w:asciiTheme="minorHAnsi" w:hAnsiTheme="minorHAnsi" w:cstheme="minorHAnsi"/>
          <w:sz w:val="20"/>
          <w:szCs w:val="20"/>
        </w:rPr>
        <w:t xml:space="preserve"> work together with other parties who offer life-oriented support, such as debt </w:t>
      </w:r>
      <w:r>
        <w:rPr>
          <w:rFonts w:asciiTheme="minorHAnsi" w:hAnsiTheme="minorHAnsi" w:cstheme="minorHAnsi"/>
          <w:sz w:val="20"/>
          <w:szCs w:val="20"/>
        </w:rPr>
        <w:t>counseling</w:t>
      </w:r>
      <w:r w:rsidR="00EC2F22" w:rsidRPr="009E5B3F">
        <w:rPr>
          <w:rFonts w:asciiTheme="minorHAnsi" w:hAnsiTheme="minorHAnsi" w:cstheme="minorHAnsi"/>
          <w:sz w:val="20"/>
          <w:szCs w:val="20"/>
        </w:rPr>
        <w:t>, addiction care and reintegration</w:t>
      </w:r>
      <w:r>
        <w:rPr>
          <w:rFonts w:asciiTheme="minorHAnsi" w:hAnsiTheme="minorHAnsi" w:cstheme="minorHAnsi"/>
          <w:sz w:val="20"/>
          <w:szCs w:val="20"/>
        </w:rPr>
        <w:t xml:space="preserve"> support</w:t>
      </w:r>
      <w:r w:rsidR="00EC2F22" w:rsidRPr="009E5B3F">
        <w:rPr>
          <w:rFonts w:asciiTheme="minorHAnsi" w:hAnsiTheme="minorHAnsi" w:cstheme="minorHAnsi"/>
          <w:sz w:val="20"/>
          <w:szCs w:val="20"/>
        </w:rPr>
        <w:t>.</w:t>
      </w:r>
      <w:r w:rsidR="00EC2F22" w:rsidRPr="009E5B3F">
        <w:rPr>
          <w:rFonts w:asciiTheme="minorHAnsi" w:hAnsiTheme="minorHAnsi" w:cstheme="minorHAnsi"/>
          <w:sz w:val="20"/>
          <w:szCs w:val="20"/>
        </w:rPr>
        <w:t xml:space="preserve"> </w:t>
      </w:r>
      <w:r w:rsidR="003E1C3E" w:rsidRPr="009E5B3F">
        <w:rPr>
          <w:rFonts w:asciiTheme="minorHAnsi" w:hAnsiTheme="minorHAnsi" w:cstheme="minorHAnsi"/>
          <w:sz w:val="20"/>
          <w:szCs w:val="20"/>
        </w:rPr>
        <w:t xml:space="preserve">Exit programs can include arranging access to social benefits and housing, debt relief, </w:t>
      </w:r>
      <w:r w:rsidR="001F7257" w:rsidRPr="009E5B3F">
        <w:rPr>
          <w:rFonts w:asciiTheme="minorHAnsi" w:hAnsiTheme="minorHAnsi" w:cstheme="minorHAnsi"/>
          <w:sz w:val="20"/>
          <w:szCs w:val="20"/>
        </w:rPr>
        <w:t>training</w:t>
      </w:r>
      <w:r>
        <w:rPr>
          <w:rFonts w:asciiTheme="minorHAnsi" w:hAnsiTheme="minorHAnsi" w:cstheme="minorHAnsi"/>
          <w:sz w:val="20"/>
          <w:szCs w:val="20"/>
        </w:rPr>
        <w:t xml:space="preserve"> &amp; education</w:t>
      </w:r>
      <w:r w:rsidR="001F7257" w:rsidRPr="009E5B3F">
        <w:rPr>
          <w:rFonts w:asciiTheme="minorHAnsi" w:hAnsiTheme="minorHAnsi" w:cstheme="minorHAnsi"/>
          <w:sz w:val="20"/>
          <w:szCs w:val="20"/>
        </w:rPr>
        <w:t xml:space="preserve">, </w:t>
      </w:r>
      <w:r w:rsidR="003E1C3E" w:rsidRPr="009E5B3F">
        <w:rPr>
          <w:rFonts w:asciiTheme="minorHAnsi" w:hAnsiTheme="minorHAnsi" w:cstheme="minorHAnsi"/>
          <w:sz w:val="20"/>
          <w:szCs w:val="20"/>
        </w:rPr>
        <w:t>Dutch or English classes, but also</w:t>
      </w:r>
      <w:r>
        <w:rPr>
          <w:rFonts w:asciiTheme="minorHAnsi" w:hAnsiTheme="minorHAnsi" w:cstheme="minorHAnsi"/>
          <w:sz w:val="20"/>
          <w:szCs w:val="20"/>
        </w:rPr>
        <w:t>, e.g.,</w:t>
      </w:r>
      <w:r w:rsidR="003E1C3E" w:rsidRPr="009E5B3F">
        <w:rPr>
          <w:rFonts w:asciiTheme="minorHAnsi" w:hAnsiTheme="minorHAnsi" w:cstheme="minorHAnsi"/>
          <w:sz w:val="20"/>
          <w:szCs w:val="20"/>
        </w:rPr>
        <w:t xml:space="preserve"> dealing with the stigma on sex work. </w:t>
      </w:r>
    </w:p>
    <w:p w14:paraId="75014572" w14:textId="55FA0021" w:rsidR="00E26549" w:rsidRPr="009E5B3F" w:rsidRDefault="006A6ABB" w:rsidP="0051477D">
      <w:pPr>
        <w:widowControl w:val="0"/>
        <w:spacing w:after="120"/>
        <w:rPr>
          <w:rFonts w:asciiTheme="minorHAnsi" w:hAnsiTheme="minorHAnsi" w:cstheme="minorHAnsi"/>
          <w:sz w:val="20"/>
          <w:szCs w:val="20"/>
        </w:rPr>
      </w:pPr>
      <w:r>
        <w:rPr>
          <w:rFonts w:asciiTheme="minorHAnsi" w:hAnsiTheme="minorHAnsi" w:cstheme="minorHAnsi"/>
          <w:sz w:val="20"/>
          <w:szCs w:val="20"/>
        </w:rPr>
        <w:t xml:space="preserve">38. </w:t>
      </w:r>
      <w:r w:rsidR="00EC2F22" w:rsidRPr="009E5B3F">
        <w:rPr>
          <w:rFonts w:asciiTheme="minorHAnsi" w:hAnsiTheme="minorHAnsi" w:cstheme="minorHAnsi"/>
          <w:sz w:val="20"/>
          <w:szCs w:val="20"/>
        </w:rPr>
        <w:t>Exit programs are open to all sex workers</w:t>
      </w:r>
      <w:r w:rsidR="001F7257" w:rsidRPr="009E5B3F">
        <w:rPr>
          <w:rFonts w:asciiTheme="minorHAnsi" w:hAnsiTheme="minorHAnsi" w:cstheme="minorHAnsi"/>
          <w:sz w:val="20"/>
          <w:szCs w:val="20"/>
        </w:rPr>
        <w:t xml:space="preserve">, </w:t>
      </w:r>
      <w:r w:rsidR="00EC2F22" w:rsidRPr="009E5B3F">
        <w:rPr>
          <w:rFonts w:asciiTheme="minorHAnsi" w:hAnsiTheme="minorHAnsi" w:cstheme="minorHAnsi"/>
          <w:sz w:val="20"/>
          <w:szCs w:val="20"/>
        </w:rPr>
        <w:t xml:space="preserve">including </w:t>
      </w:r>
      <w:r w:rsidR="001F7257" w:rsidRPr="009E5B3F">
        <w:rPr>
          <w:rFonts w:asciiTheme="minorHAnsi" w:hAnsiTheme="minorHAnsi" w:cstheme="minorHAnsi"/>
          <w:sz w:val="20"/>
          <w:szCs w:val="20"/>
        </w:rPr>
        <w:t xml:space="preserve">female, male and trans </w:t>
      </w:r>
      <w:r w:rsidR="001F7257" w:rsidRPr="009E5B3F">
        <w:rPr>
          <w:rFonts w:asciiTheme="minorHAnsi" w:hAnsiTheme="minorHAnsi" w:cstheme="minorHAnsi"/>
          <w:sz w:val="20"/>
          <w:szCs w:val="20"/>
        </w:rPr>
        <w:t xml:space="preserve">EU and non-EU </w:t>
      </w:r>
      <w:r w:rsidR="00EC2F22" w:rsidRPr="009E5B3F">
        <w:rPr>
          <w:rFonts w:asciiTheme="minorHAnsi" w:hAnsiTheme="minorHAnsi" w:cstheme="minorHAnsi"/>
          <w:sz w:val="20"/>
          <w:szCs w:val="20"/>
        </w:rPr>
        <w:t>sex workers, and are tailored to the</w:t>
      </w:r>
      <w:r w:rsidR="003E1C3E" w:rsidRPr="009E5B3F">
        <w:rPr>
          <w:rFonts w:asciiTheme="minorHAnsi" w:hAnsiTheme="minorHAnsi" w:cstheme="minorHAnsi"/>
          <w:sz w:val="20"/>
          <w:szCs w:val="20"/>
        </w:rPr>
        <w:t>ir individual</w:t>
      </w:r>
      <w:r w:rsidR="00EC2F22" w:rsidRPr="009E5B3F">
        <w:rPr>
          <w:rFonts w:asciiTheme="minorHAnsi" w:hAnsiTheme="minorHAnsi" w:cstheme="minorHAnsi"/>
          <w:sz w:val="20"/>
          <w:szCs w:val="20"/>
        </w:rPr>
        <w:t xml:space="preserve"> needs, wishes</w:t>
      </w:r>
      <w:r w:rsidR="003E1C3E" w:rsidRPr="009E5B3F">
        <w:rPr>
          <w:rFonts w:asciiTheme="minorHAnsi" w:hAnsiTheme="minorHAnsi" w:cstheme="minorHAnsi"/>
          <w:sz w:val="20"/>
          <w:szCs w:val="20"/>
        </w:rPr>
        <w:t xml:space="preserve"> and</w:t>
      </w:r>
      <w:r w:rsidR="00EC2F22" w:rsidRPr="009E5B3F">
        <w:rPr>
          <w:rFonts w:asciiTheme="minorHAnsi" w:hAnsiTheme="minorHAnsi" w:cstheme="minorHAnsi"/>
          <w:sz w:val="20"/>
          <w:szCs w:val="20"/>
        </w:rPr>
        <w:t xml:space="preserve"> competence</w:t>
      </w:r>
      <w:r w:rsidR="003E1C3E" w:rsidRPr="009E5B3F">
        <w:rPr>
          <w:rFonts w:asciiTheme="minorHAnsi" w:hAnsiTheme="minorHAnsi" w:cstheme="minorHAnsi"/>
          <w:sz w:val="20"/>
          <w:szCs w:val="20"/>
        </w:rPr>
        <w:t>s</w:t>
      </w:r>
      <w:r w:rsidR="00EC2F22" w:rsidRPr="009E5B3F">
        <w:rPr>
          <w:rFonts w:asciiTheme="minorHAnsi" w:hAnsiTheme="minorHAnsi" w:cstheme="minorHAnsi"/>
          <w:sz w:val="20"/>
          <w:szCs w:val="20"/>
        </w:rPr>
        <w:t xml:space="preserve">. </w:t>
      </w:r>
      <w:r w:rsidR="003E1C3E" w:rsidRPr="009E5B3F">
        <w:rPr>
          <w:rFonts w:asciiTheme="minorHAnsi" w:hAnsiTheme="minorHAnsi" w:cstheme="minorHAnsi"/>
          <w:sz w:val="20"/>
          <w:szCs w:val="20"/>
        </w:rPr>
        <w:t xml:space="preserve">Examples </w:t>
      </w:r>
      <w:r w:rsidR="003E1C3E" w:rsidRPr="009E5B3F">
        <w:rPr>
          <w:rFonts w:asciiTheme="minorHAnsi" w:hAnsiTheme="minorHAnsi" w:cstheme="minorHAnsi"/>
          <w:sz w:val="20"/>
          <w:szCs w:val="20"/>
        </w:rPr>
        <w:t>of competences acquired through sex work are</w:t>
      </w:r>
      <w:r w:rsidR="003E1C3E" w:rsidRPr="009E5B3F">
        <w:rPr>
          <w:rFonts w:asciiTheme="minorHAnsi" w:hAnsiTheme="minorHAnsi" w:cstheme="minorHAnsi"/>
          <w:sz w:val="20"/>
          <w:szCs w:val="20"/>
        </w:rPr>
        <w:t xml:space="preserve"> people</w:t>
      </w:r>
      <w:r>
        <w:rPr>
          <w:rFonts w:asciiTheme="minorHAnsi" w:hAnsiTheme="minorHAnsi" w:cstheme="minorHAnsi"/>
          <w:sz w:val="20"/>
          <w:szCs w:val="20"/>
        </w:rPr>
        <w:t xml:space="preserve"> skills</w:t>
      </w:r>
      <w:r w:rsidR="003E1C3E" w:rsidRPr="009E5B3F">
        <w:rPr>
          <w:rFonts w:asciiTheme="minorHAnsi" w:hAnsiTheme="minorHAnsi" w:cstheme="minorHAnsi"/>
          <w:sz w:val="20"/>
          <w:szCs w:val="20"/>
        </w:rPr>
        <w:t>, customer friendliness, communication and negotiation skills, creativity, the ability to set limits, stress resistance, independence and perseverance. These are all competences that can be of great value in many other professions and that form a starting point for giving up sex work.</w:t>
      </w:r>
      <w:r w:rsidR="003E1C3E" w:rsidRPr="009E5B3F">
        <w:rPr>
          <w:rFonts w:asciiTheme="minorHAnsi" w:hAnsiTheme="minorHAnsi" w:cstheme="minorHAnsi"/>
          <w:sz w:val="20"/>
          <w:szCs w:val="20"/>
        </w:rPr>
        <w:t xml:space="preserve"> </w:t>
      </w:r>
      <w:r w:rsidR="003E1C3E" w:rsidRPr="009E5B3F">
        <w:rPr>
          <w:rFonts w:asciiTheme="minorHAnsi" w:hAnsiTheme="minorHAnsi" w:cstheme="minorHAnsi"/>
          <w:sz w:val="20"/>
          <w:szCs w:val="20"/>
        </w:rPr>
        <w:t xml:space="preserve">There is national network of projects with diverse programs. </w:t>
      </w:r>
      <w:r w:rsidR="00E26549" w:rsidRPr="009E5B3F">
        <w:rPr>
          <w:rFonts w:asciiTheme="minorHAnsi" w:hAnsiTheme="minorHAnsi" w:cstheme="minorHAnsi"/>
          <w:sz w:val="20"/>
          <w:szCs w:val="20"/>
        </w:rPr>
        <w:t>Annually about 650, mostly female, sex workers make use of these programs, of whom about 300 sex workers actually quit sex work and start a</w:t>
      </w:r>
      <w:r w:rsidR="00EC2F22" w:rsidRPr="009E5B3F">
        <w:rPr>
          <w:rFonts w:asciiTheme="minorHAnsi" w:hAnsiTheme="minorHAnsi" w:cstheme="minorHAnsi"/>
          <w:sz w:val="20"/>
          <w:szCs w:val="20"/>
        </w:rPr>
        <w:t>nother</w:t>
      </w:r>
      <w:r w:rsidR="00E26549" w:rsidRPr="009E5B3F">
        <w:rPr>
          <w:rFonts w:asciiTheme="minorHAnsi" w:hAnsiTheme="minorHAnsi" w:cstheme="minorHAnsi"/>
          <w:sz w:val="20"/>
          <w:szCs w:val="20"/>
        </w:rPr>
        <w:t xml:space="preserve"> career. </w:t>
      </w:r>
    </w:p>
    <w:p w14:paraId="77574553" w14:textId="3071B14F" w:rsidR="00801C1C" w:rsidRPr="009E5B3F" w:rsidRDefault="00801C1C" w:rsidP="0051477D">
      <w:pPr>
        <w:widowControl w:val="0"/>
        <w:spacing w:after="0"/>
        <w:rPr>
          <w:rStyle w:val="IntenseReference"/>
          <w:rFonts w:asciiTheme="minorHAnsi" w:hAnsiTheme="minorHAnsi" w:cstheme="minorHAnsi"/>
          <w:szCs w:val="20"/>
          <w:lang w:val="en-GB"/>
        </w:rPr>
      </w:pPr>
      <w:r>
        <w:rPr>
          <w:rStyle w:val="IntenseReference"/>
          <w:rFonts w:asciiTheme="minorHAnsi" w:hAnsiTheme="minorHAnsi" w:cstheme="minorHAnsi"/>
          <w:szCs w:val="20"/>
          <w:lang w:val="en-GB"/>
        </w:rPr>
        <w:lastRenderedPageBreak/>
        <w:t>Relation between w</w:t>
      </w:r>
      <w:r w:rsidRPr="009E5B3F">
        <w:rPr>
          <w:rStyle w:val="IntenseReference"/>
          <w:rFonts w:asciiTheme="minorHAnsi" w:hAnsiTheme="minorHAnsi" w:cstheme="minorHAnsi"/>
          <w:szCs w:val="20"/>
          <w:lang w:val="en-GB"/>
        </w:rPr>
        <w:t>orkplace &amp; Safety</w:t>
      </w:r>
    </w:p>
    <w:p w14:paraId="6A0B670D" w14:textId="0A427D26" w:rsidR="00801C1C" w:rsidRPr="009E5B3F" w:rsidRDefault="00801C1C" w:rsidP="0051477D">
      <w:pPr>
        <w:pStyle w:val="ListParagraph"/>
        <w:widowControl w:val="0"/>
        <w:numPr>
          <w:ilvl w:val="0"/>
          <w:numId w:val="17"/>
        </w:numPr>
        <w:pBdr>
          <w:top w:val="nil"/>
          <w:left w:val="nil"/>
          <w:bottom w:val="nil"/>
          <w:right w:val="nil"/>
          <w:between w:val="nil"/>
        </w:pBdr>
        <w:spacing w:after="120"/>
        <w:ind w:left="0" w:firstLine="0"/>
        <w:contextualSpacing w:val="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39. </w:t>
      </w:r>
      <w:r w:rsidRPr="009E5B3F">
        <w:rPr>
          <w:rFonts w:asciiTheme="minorHAnsi" w:hAnsiTheme="minorHAnsi" w:cstheme="minorHAnsi"/>
          <w:sz w:val="20"/>
          <w:szCs w:val="20"/>
          <w:lang w:val="en-GB"/>
        </w:rPr>
        <w:t>A recent study carried out by SoaAids and Proud</w:t>
      </w:r>
      <w:r>
        <w:rPr>
          <w:rFonts w:asciiTheme="minorHAnsi" w:hAnsiTheme="minorHAnsi" w:cstheme="minorHAnsi"/>
          <w:sz w:val="20"/>
          <w:szCs w:val="20"/>
          <w:lang w:val="en-GB"/>
        </w:rPr>
        <w:t xml:space="preserve">, the sex workers union, </w:t>
      </w:r>
      <w:r w:rsidRPr="009E5B3F">
        <w:rPr>
          <w:rFonts w:asciiTheme="minorHAnsi" w:hAnsiTheme="minorHAnsi" w:cstheme="minorHAnsi"/>
          <w:sz w:val="20"/>
          <w:szCs w:val="20"/>
          <w:lang w:val="en-GB"/>
        </w:rPr>
        <w:t xml:space="preserve">showed that sex workers felt safer working in the windows, in clubs and private houses or in street walking areas, because of the presence of other people around, the possibility to press an alarm button and the opportunity to screen clients and reject them. Sex workers who operate outside licensed working places </w:t>
      </w:r>
      <w:r w:rsidR="00922376" w:rsidRPr="002E25C5">
        <w:rPr>
          <w:rFonts w:asciiTheme="minorHAnsi" w:hAnsiTheme="minorHAnsi" w:cstheme="minorHAnsi"/>
          <w:color w:val="222222"/>
          <w:sz w:val="20"/>
          <w:szCs w:val="20"/>
          <w:lang w:val="en-GB"/>
        </w:rPr>
        <w:t xml:space="preserve">in </w:t>
      </w:r>
      <w:r w:rsidR="00922376">
        <w:rPr>
          <w:rFonts w:asciiTheme="minorHAnsi" w:hAnsiTheme="minorHAnsi" w:cstheme="minorHAnsi"/>
          <w:color w:val="222222"/>
          <w:sz w:val="20"/>
          <w:szCs w:val="20"/>
          <w:lang w:val="en-GB"/>
        </w:rPr>
        <w:t xml:space="preserve">hotel rooms, </w:t>
      </w:r>
      <w:r w:rsidR="00922376" w:rsidRPr="002E25C5">
        <w:rPr>
          <w:rFonts w:asciiTheme="minorHAnsi" w:hAnsiTheme="minorHAnsi" w:cstheme="minorHAnsi"/>
          <w:color w:val="222222"/>
          <w:sz w:val="20"/>
          <w:szCs w:val="20"/>
          <w:lang w:val="en-GB"/>
        </w:rPr>
        <w:t>massage parlour</w:t>
      </w:r>
      <w:r w:rsidR="00922376">
        <w:rPr>
          <w:rFonts w:asciiTheme="minorHAnsi" w:hAnsiTheme="minorHAnsi" w:cstheme="minorHAnsi"/>
          <w:color w:val="222222"/>
          <w:sz w:val="20"/>
          <w:szCs w:val="20"/>
          <w:lang w:val="en-GB"/>
        </w:rPr>
        <w:t xml:space="preserve">s or  </w:t>
      </w:r>
      <w:r w:rsidR="00922376" w:rsidRPr="002E25C5">
        <w:rPr>
          <w:rFonts w:asciiTheme="minorHAnsi" w:hAnsiTheme="minorHAnsi" w:cstheme="minorHAnsi"/>
          <w:color w:val="222222"/>
          <w:sz w:val="20"/>
          <w:szCs w:val="20"/>
          <w:lang w:val="en-GB"/>
        </w:rPr>
        <w:t xml:space="preserve">r at home </w:t>
      </w:r>
      <w:r w:rsidRPr="009E5B3F">
        <w:rPr>
          <w:rFonts w:asciiTheme="minorHAnsi" w:hAnsiTheme="minorHAnsi" w:cstheme="minorHAnsi"/>
          <w:sz w:val="20"/>
          <w:szCs w:val="20"/>
          <w:lang w:val="en-GB"/>
        </w:rPr>
        <w:t>face an increased risk of violence. They are also less likely to report violence to the police for fear of negative repercussions. Violent clients and thugs know this and take advantage of it</w:t>
      </w:r>
      <w:r>
        <w:rPr>
          <w:rFonts w:asciiTheme="minorHAnsi" w:hAnsiTheme="minorHAnsi" w:cstheme="minorHAnsi"/>
          <w:sz w:val="20"/>
          <w:szCs w:val="20"/>
          <w:lang w:val="en-GB"/>
        </w:rPr>
        <w:t>.</w:t>
      </w:r>
      <w:r w:rsidRPr="009E5B3F">
        <w:rPr>
          <w:rStyle w:val="FootnoteReference"/>
          <w:rFonts w:asciiTheme="minorHAnsi" w:hAnsiTheme="minorHAnsi" w:cstheme="minorHAnsi"/>
          <w:sz w:val="20"/>
          <w:szCs w:val="20"/>
          <w:lang w:val="en-GB"/>
        </w:rPr>
        <w:footnoteReference w:id="17"/>
      </w:r>
      <w:r w:rsidRPr="009E5B3F">
        <w:rPr>
          <w:rFonts w:asciiTheme="minorHAnsi" w:hAnsiTheme="minorHAnsi" w:cstheme="minorHAnsi"/>
          <w:sz w:val="20"/>
          <w:szCs w:val="20"/>
          <w:lang w:val="en-GB"/>
        </w:rPr>
        <w:t xml:space="preserve"> In a study aimed at migrant sex workers in the Netherlands, sex workers confirmed that they felt safer working in licensed places such as windows, clubs or private houses, due to the presence of alarm buttons and cameras, but also having colleagues around increased their sense of safety.</w:t>
      </w:r>
      <w:r w:rsidRPr="009E5B3F">
        <w:rPr>
          <w:rStyle w:val="FootnoteReference"/>
          <w:rFonts w:asciiTheme="minorHAnsi" w:hAnsiTheme="minorHAnsi" w:cstheme="minorHAnsi"/>
          <w:sz w:val="20"/>
          <w:szCs w:val="20"/>
          <w:lang w:val="en-GB"/>
        </w:rPr>
        <w:footnoteReference w:id="18"/>
      </w:r>
      <w:r w:rsidRPr="009E5B3F">
        <w:rPr>
          <w:rFonts w:asciiTheme="minorHAnsi" w:hAnsiTheme="minorHAnsi" w:cstheme="minorHAnsi"/>
          <w:sz w:val="20"/>
          <w:szCs w:val="20"/>
          <w:lang w:val="en-GB"/>
        </w:rPr>
        <w:t xml:space="preserve"> </w:t>
      </w:r>
    </w:p>
    <w:p w14:paraId="527D5F1F" w14:textId="18819D7A" w:rsidR="00801C1C" w:rsidRDefault="00801C1C" w:rsidP="0051477D">
      <w:pPr>
        <w:pStyle w:val="ListParagraph"/>
        <w:widowControl w:val="0"/>
        <w:numPr>
          <w:ilvl w:val="0"/>
          <w:numId w:val="17"/>
        </w:numPr>
        <w:pBdr>
          <w:top w:val="nil"/>
          <w:left w:val="nil"/>
          <w:bottom w:val="nil"/>
          <w:right w:val="nil"/>
          <w:between w:val="nil"/>
        </w:pBdr>
        <w:spacing w:after="120"/>
        <w:ind w:left="0" w:firstLine="0"/>
        <w:contextualSpacing w:val="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40. </w:t>
      </w:r>
      <w:r w:rsidRPr="009E5B3F">
        <w:rPr>
          <w:rFonts w:asciiTheme="minorHAnsi" w:hAnsiTheme="minorHAnsi" w:cstheme="minorHAnsi"/>
          <w:sz w:val="20"/>
          <w:szCs w:val="20"/>
          <w:lang w:val="en-GB"/>
        </w:rPr>
        <w:t>However, accessing licensed work places is impossible for undocumented migrants and is difficult for LGBT+ sex workers. The fact that there are almost no licensed places to work for cis-men and trans sex workers increases their risk to face violence while working (on top of the risk of violence due to homophobia or transphobia) and decreases their willingness to report violence. The lack of access to legal ways of doing sex work also makes non-EU migrant workers more vulnerable to violence and exploitation. In general sex workers working without a license distrust the police due to the fear of receiving a fine and having to stop working or, in case of undocumented migrant workers, fear for deportation. Decriminalization and de-stigmatization of sex work would make it easier for sex workers to reach out in case of violence and unfair labour conditions.</w:t>
      </w:r>
      <w:r w:rsidRPr="009E5B3F">
        <w:rPr>
          <w:rStyle w:val="FootnoteReference"/>
          <w:rFonts w:asciiTheme="minorHAnsi" w:hAnsiTheme="minorHAnsi" w:cstheme="minorHAnsi"/>
          <w:sz w:val="20"/>
          <w:szCs w:val="20"/>
          <w:lang w:val="en-GB"/>
        </w:rPr>
        <w:t xml:space="preserve"> </w:t>
      </w:r>
    </w:p>
    <w:p w14:paraId="2050584D" w14:textId="36269877" w:rsidR="00922376" w:rsidRPr="009E5B3F" w:rsidRDefault="00A157F1" w:rsidP="0051477D">
      <w:pPr>
        <w:pStyle w:val="ListParagraph"/>
        <w:widowControl w:val="0"/>
        <w:numPr>
          <w:ilvl w:val="0"/>
          <w:numId w:val="17"/>
        </w:numPr>
        <w:pBdr>
          <w:top w:val="nil"/>
          <w:left w:val="nil"/>
          <w:bottom w:val="nil"/>
          <w:right w:val="nil"/>
          <w:between w:val="nil"/>
        </w:pBdr>
        <w:spacing w:after="0"/>
        <w:ind w:left="431" w:hanging="431"/>
        <w:contextualSpacing w:val="0"/>
        <w:jc w:val="both"/>
        <w:rPr>
          <w:rStyle w:val="IntenseReference"/>
          <w:rFonts w:asciiTheme="minorHAnsi" w:hAnsiTheme="minorHAnsi" w:cstheme="minorHAnsi"/>
          <w:szCs w:val="20"/>
          <w:lang w:val="en-GB"/>
        </w:rPr>
      </w:pPr>
      <w:r>
        <w:rPr>
          <w:rStyle w:val="IntenseReference"/>
          <w:rFonts w:asciiTheme="minorHAnsi" w:hAnsiTheme="minorHAnsi" w:cstheme="minorHAnsi"/>
          <w:szCs w:val="20"/>
          <w:lang w:val="en-GB"/>
        </w:rPr>
        <w:t xml:space="preserve">Impact of </w:t>
      </w:r>
      <w:r w:rsidR="00922376" w:rsidRPr="009E5B3F">
        <w:rPr>
          <w:rStyle w:val="IntenseReference"/>
          <w:rFonts w:asciiTheme="minorHAnsi" w:hAnsiTheme="minorHAnsi" w:cstheme="minorHAnsi"/>
          <w:szCs w:val="20"/>
          <w:lang w:val="en-GB"/>
        </w:rPr>
        <w:t xml:space="preserve">Covid </w:t>
      </w:r>
      <w:r>
        <w:rPr>
          <w:rStyle w:val="IntenseReference"/>
          <w:rFonts w:asciiTheme="minorHAnsi" w:hAnsiTheme="minorHAnsi" w:cstheme="minorHAnsi"/>
          <w:szCs w:val="20"/>
          <w:lang w:val="en-GB"/>
        </w:rPr>
        <w:t>on</w:t>
      </w:r>
      <w:r w:rsidR="00922376" w:rsidRPr="009E5B3F">
        <w:rPr>
          <w:rStyle w:val="IntenseReference"/>
          <w:rFonts w:asciiTheme="minorHAnsi" w:hAnsiTheme="minorHAnsi" w:cstheme="minorHAnsi"/>
          <w:szCs w:val="20"/>
          <w:lang w:val="en-GB"/>
        </w:rPr>
        <w:t xml:space="preserve"> the increase of violence against sex workers </w:t>
      </w:r>
    </w:p>
    <w:p w14:paraId="666E72C5" w14:textId="5E84C32C" w:rsidR="00922376" w:rsidRPr="00922376" w:rsidRDefault="00922376" w:rsidP="0051477D">
      <w:pPr>
        <w:widowControl w:val="0"/>
        <w:numPr>
          <w:ilvl w:val="0"/>
          <w:numId w:val="17"/>
        </w:numPr>
        <w:pBdr>
          <w:top w:val="nil"/>
          <w:left w:val="nil"/>
          <w:bottom w:val="nil"/>
          <w:right w:val="nil"/>
          <w:between w:val="nil"/>
        </w:pBdr>
        <w:spacing w:after="120"/>
        <w:ind w:left="0" w:firstLine="0"/>
        <w:jc w:val="both"/>
        <w:rPr>
          <w:rFonts w:asciiTheme="minorHAnsi" w:hAnsiTheme="minorHAnsi" w:cstheme="minorHAnsi"/>
          <w:sz w:val="20"/>
          <w:szCs w:val="20"/>
          <w:lang w:val="en-GB"/>
        </w:rPr>
      </w:pPr>
      <w:r w:rsidRPr="00922376">
        <w:rPr>
          <w:rFonts w:asciiTheme="minorHAnsi" w:hAnsiTheme="minorHAnsi" w:cstheme="minorHAnsi"/>
          <w:sz w:val="20"/>
          <w:szCs w:val="20"/>
          <w:lang w:val="en-GB"/>
        </w:rPr>
        <w:t xml:space="preserve">41. </w:t>
      </w:r>
      <w:r w:rsidRPr="00922376">
        <w:rPr>
          <w:rFonts w:asciiTheme="minorHAnsi" w:hAnsiTheme="minorHAnsi" w:cstheme="minorHAnsi"/>
          <w:sz w:val="20"/>
          <w:szCs w:val="20"/>
          <w:lang w:val="en-GB"/>
        </w:rPr>
        <w:t xml:space="preserve">The Covid crisis made clear what happens </w:t>
      </w:r>
      <w:r w:rsidRPr="00922376">
        <w:rPr>
          <w:rFonts w:asciiTheme="minorHAnsi" w:hAnsiTheme="minorHAnsi" w:cstheme="minorHAnsi"/>
          <w:color w:val="000000" w:themeColor="text1"/>
          <w:sz w:val="20"/>
          <w:szCs w:val="20"/>
          <w:lang w:val="en-GB"/>
        </w:rPr>
        <w:t xml:space="preserve">when sex workers from one day to the other are forced from a legal working situation into illegality, i.e. from a decriminalised into a criminalised situation. </w:t>
      </w:r>
      <w:r w:rsidRPr="00922376">
        <w:rPr>
          <w:rFonts w:asciiTheme="minorHAnsi" w:hAnsiTheme="minorHAnsi" w:cstheme="minorHAnsi"/>
          <w:sz w:val="20"/>
          <w:szCs w:val="20"/>
          <w:lang w:val="en-GB"/>
        </w:rPr>
        <w:t xml:space="preserve">During Covid sex workers were not allowed to work but at the same time most of them did not qualify for state support. As a result, </w:t>
      </w:r>
      <w:r>
        <w:rPr>
          <w:rFonts w:asciiTheme="minorHAnsi" w:hAnsiTheme="minorHAnsi" w:cstheme="minorHAnsi"/>
          <w:sz w:val="20"/>
          <w:szCs w:val="20"/>
          <w:lang w:val="en-GB"/>
        </w:rPr>
        <w:t>many</w:t>
      </w:r>
      <w:r w:rsidRPr="00922376">
        <w:rPr>
          <w:rFonts w:asciiTheme="minorHAnsi" w:hAnsiTheme="minorHAnsi" w:cstheme="minorHAnsi"/>
          <w:sz w:val="20"/>
          <w:szCs w:val="20"/>
          <w:lang w:val="en-GB"/>
        </w:rPr>
        <w:t xml:space="preserve"> of them ended up in a precarious situation which prompted some to continue working despite the health risks to themselves and others. Confronted with violence or theft sex workers did not dare to go to the police for fear of fines as they worked illegally. Violent clients and thugs abused this vulnerable position of sex workers. The result was a marked rise in violence and aggression against sex workers. In total minimum 25 cases of violence, varying from theft to severe violence, were reported at service providers.</w:t>
      </w:r>
      <w:r w:rsidRPr="009E5B3F">
        <w:rPr>
          <w:rStyle w:val="FootnoteReference"/>
          <w:rFonts w:asciiTheme="minorHAnsi" w:hAnsiTheme="minorHAnsi" w:cstheme="minorHAnsi"/>
          <w:sz w:val="20"/>
          <w:szCs w:val="20"/>
          <w:lang w:val="en-GB"/>
        </w:rPr>
        <w:footnoteReference w:id="19"/>
      </w:r>
      <w:r w:rsidRPr="00922376">
        <w:rPr>
          <w:rFonts w:asciiTheme="minorHAnsi" w:hAnsiTheme="minorHAnsi" w:cstheme="minorHAnsi"/>
          <w:sz w:val="20"/>
          <w:szCs w:val="20"/>
          <w:lang w:val="en-GB"/>
        </w:rPr>
        <w:t xml:space="preserve"> </w:t>
      </w:r>
    </w:p>
    <w:p w14:paraId="753FA45D" w14:textId="57BD22EA" w:rsidR="00C41EDF" w:rsidRPr="00C83771" w:rsidRDefault="00922376" w:rsidP="0051477D">
      <w:pPr>
        <w:widowControl w:val="0"/>
        <w:spacing w:after="0"/>
        <w:rPr>
          <w:rStyle w:val="IntenseReference"/>
          <w:rFonts w:asciiTheme="minorHAnsi" w:hAnsiTheme="minorHAnsi" w:cstheme="minorHAnsi"/>
        </w:rPr>
      </w:pPr>
      <w:r>
        <w:rPr>
          <w:rStyle w:val="IntenseReference"/>
          <w:rFonts w:asciiTheme="minorHAnsi" w:hAnsiTheme="minorHAnsi" w:cstheme="minorHAnsi"/>
        </w:rPr>
        <w:t>S</w:t>
      </w:r>
      <w:r w:rsidR="002E25C5">
        <w:rPr>
          <w:rStyle w:val="IntenseReference"/>
          <w:rFonts w:asciiTheme="minorHAnsi" w:hAnsiTheme="minorHAnsi" w:cstheme="minorHAnsi"/>
        </w:rPr>
        <w:t xml:space="preserve">tigma </w:t>
      </w:r>
      <w:r>
        <w:rPr>
          <w:rStyle w:val="IntenseReference"/>
          <w:rFonts w:asciiTheme="minorHAnsi" w:hAnsiTheme="minorHAnsi" w:cstheme="minorHAnsi"/>
        </w:rPr>
        <w:t xml:space="preserve">and </w:t>
      </w:r>
      <w:r w:rsidR="002E25C5">
        <w:rPr>
          <w:rStyle w:val="IntenseReference"/>
          <w:rFonts w:asciiTheme="minorHAnsi" w:hAnsiTheme="minorHAnsi" w:cstheme="minorHAnsi"/>
        </w:rPr>
        <w:t xml:space="preserve">health </w:t>
      </w:r>
      <w:r>
        <w:rPr>
          <w:rStyle w:val="IntenseReference"/>
          <w:rFonts w:asciiTheme="minorHAnsi" w:hAnsiTheme="minorHAnsi" w:cstheme="minorHAnsi"/>
        </w:rPr>
        <w:t>&amp;</w:t>
      </w:r>
      <w:r w:rsidR="002E25C5">
        <w:rPr>
          <w:rStyle w:val="IntenseReference"/>
          <w:rFonts w:asciiTheme="minorHAnsi" w:hAnsiTheme="minorHAnsi" w:cstheme="minorHAnsi"/>
        </w:rPr>
        <w:t xml:space="preserve"> safety of sex workers: </w:t>
      </w:r>
      <w:r w:rsidR="00C41EDF" w:rsidRPr="00C83771">
        <w:rPr>
          <w:rStyle w:val="IntenseReference"/>
          <w:rFonts w:asciiTheme="minorHAnsi" w:hAnsiTheme="minorHAnsi" w:cstheme="minorHAnsi"/>
        </w:rPr>
        <w:t>Sex Work Alliance De-</w:t>
      </w:r>
      <w:proofErr w:type="spellStart"/>
      <w:r w:rsidR="00C41EDF" w:rsidRPr="00C83771">
        <w:rPr>
          <w:rStyle w:val="IntenseReference"/>
          <w:rFonts w:asciiTheme="minorHAnsi" w:hAnsiTheme="minorHAnsi" w:cstheme="minorHAnsi"/>
        </w:rPr>
        <w:t>stigmatisation</w:t>
      </w:r>
      <w:proofErr w:type="spellEnd"/>
      <w:r w:rsidR="00C41EDF" w:rsidRPr="00C83771">
        <w:rPr>
          <w:rStyle w:val="IntenseReference"/>
          <w:rFonts w:asciiTheme="minorHAnsi" w:hAnsiTheme="minorHAnsi" w:cstheme="minorHAnsi"/>
        </w:rPr>
        <w:t xml:space="preserve"> (SWAD)</w:t>
      </w:r>
    </w:p>
    <w:p w14:paraId="1E18C8B3" w14:textId="6EB163D4" w:rsidR="00C41EDF" w:rsidRDefault="00801C1C" w:rsidP="0051477D">
      <w:pPr>
        <w:widowControl w:val="0"/>
        <w:spacing w:after="120"/>
        <w:jc w:val="both"/>
        <w:rPr>
          <w:rFonts w:asciiTheme="minorHAnsi" w:hAnsiTheme="minorHAnsi" w:cstheme="minorHAnsi"/>
          <w:color w:val="222222"/>
          <w:sz w:val="20"/>
          <w:szCs w:val="20"/>
          <w:shd w:val="clear" w:color="auto" w:fill="FFFFFF"/>
          <w:lang w:val="en-GB"/>
        </w:rPr>
      </w:pPr>
      <w:r>
        <w:rPr>
          <w:rFonts w:asciiTheme="minorHAnsi" w:hAnsiTheme="minorHAnsi" w:cstheme="minorHAnsi"/>
          <w:color w:val="222222"/>
          <w:sz w:val="20"/>
          <w:szCs w:val="20"/>
          <w:shd w:val="clear" w:color="auto" w:fill="FFFFFF"/>
          <w:lang w:val="en-GB"/>
        </w:rPr>
        <w:t>4</w:t>
      </w:r>
      <w:r w:rsidR="00A157F1">
        <w:rPr>
          <w:rFonts w:asciiTheme="minorHAnsi" w:hAnsiTheme="minorHAnsi" w:cstheme="minorHAnsi"/>
          <w:color w:val="222222"/>
          <w:sz w:val="20"/>
          <w:szCs w:val="20"/>
          <w:shd w:val="clear" w:color="auto" w:fill="FFFFFF"/>
          <w:lang w:val="en-GB"/>
        </w:rPr>
        <w:t>2</w:t>
      </w:r>
      <w:r w:rsidR="00C83771">
        <w:rPr>
          <w:rFonts w:asciiTheme="minorHAnsi" w:hAnsiTheme="minorHAnsi" w:cstheme="minorHAnsi"/>
          <w:color w:val="222222"/>
          <w:sz w:val="20"/>
          <w:szCs w:val="20"/>
          <w:shd w:val="clear" w:color="auto" w:fill="FFFFFF"/>
          <w:lang w:val="en-GB"/>
        </w:rPr>
        <w:t xml:space="preserve">. </w:t>
      </w:r>
      <w:r w:rsidR="00C41EDF" w:rsidRPr="009E5B3F">
        <w:rPr>
          <w:rFonts w:asciiTheme="minorHAnsi" w:hAnsiTheme="minorHAnsi" w:cstheme="minorHAnsi"/>
          <w:color w:val="222222"/>
          <w:sz w:val="20"/>
          <w:szCs w:val="20"/>
          <w:shd w:val="clear" w:color="auto" w:fill="FFFFFF"/>
          <w:lang w:val="en-GB"/>
        </w:rPr>
        <w:t xml:space="preserve">Sex work is a legal profession in the Netherlands. Yet, the stigma attached to sex work is high. Sex workers are often seen as victims, instead of as people with a legal profession. This is because sex work and human trafficking are often directly associated with each other, while they are two different things. Politicians and policy makers </w:t>
      </w:r>
      <w:r w:rsidR="00C41EDF" w:rsidRPr="009E5B3F">
        <w:rPr>
          <w:rFonts w:asciiTheme="minorHAnsi" w:hAnsiTheme="minorHAnsi" w:cstheme="minorHAnsi"/>
          <w:color w:val="222222"/>
          <w:sz w:val="20"/>
          <w:szCs w:val="20"/>
          <w:shd w:val="clear" w:color="auto" w:fill="FFFFFF"/>
          <w:lang w:val="en-GB"/>
        </w:rPr>
        <w:t xml:space="preserve">tend to </w:t>
      </w:r>
      <w:r w:rsidR="00C41EDF" w:rsidRPr="009E5B3F">
        <w:rPr>
          <w:rFonts w:asciiTheme="minorHAnsi" w:hAnsiTheme="minorHAnsi" w:cstheme="minorHAnsi"/>
          <w:color w:val="222222"/>
          <w:sz w:val="20"/>
          <w:szCs w:val="20"/>
          <w:shd w:val="clear" w:color="auto" w:fill="FFFFFF"/>
          <w:lang w:val="en-GB"/>
        </w:rPr>
        <w:t>only pay attention to the link between sex work and human trafficking. This leads to a one-sided approach and stigmatisation of sex workers who consciously choose this work. The effects of stigma are manifold. It has a negative impact on the social position of sex workers, making them more vulnerable to violence and exploitation. Stigma also contributes to</w:t>
      </w:r>
      <w:r w:rsidR="00C41EDF" w:rsidRPr="009E5B3F">
        <w:rPr>
          <w:rFonts w:asciiTheme="minorHAnsi" w:hAnsiTheme="minorHAnsi" w:cstheme="minorHAnsi"/>
          <w:color w:val="222222"/>
          <w:sz w:val="20"/>
          <w:szCs w:val="20"/>
          <w:shd w:val="clear" w:color="auto" w:fill="FFFFFF"/>
          <w:lang w:val="en-GB"/>
        </w:rPr>
        <w:t xml:space="preserve"> </w:t>
      </w:r>
      <w:r w:rsidR="00C41EDF" w:rsidRPr="009E5B3F">
        <w:rPr>
          <w:rFonts w:asciiTheme="minorHAnsi" w:hAnsiTheme="minorHAnsi" w:cstheme="minorHAnsi"/>
          <w:color w:val="222222"/>
          <w:sz w:val="20"/>
          <w:szCs w:val="20"/>
          <w:shd w:val="clear" w:color="auto" w:fill="FFFFFF"/>
          <w:lang w:val="en-GB"/>
        </w:rPr>
        <w:t xml:space="preserve">reduced access to health care or police; </w:t>
      </w:r>
      <w:r w:rsidR="00C41EDF" w:rsidRPr="009E5B3F">
        <w:rPr>
          <w:rFonts w:asciiTheme="minorHAnsi" w:hAnsiTheme="minorHAnsi" w:cstheme="minorHAnsi"/>
          <w:color w:val="222222"/>
          <w:sz w:val="20"/>
          <w:szCs w:val="20"/>
          <w:shd w:val="clear" w:color="auto" w:fill="FFFFFF"/>
          <w:lang w:val="en-GB"/>
        </w:rPr>
        <w:t>e</w:t>
      </w:r>
      <w:r w:rsidR="00C41EDF" w:rsidRPr="009E5B3F">
        <w:rPr>
          <w:rFonts w:asciiTheme="minorHAnsi" w:hAnsiTheme="minorHAnsi" w:cstheme="minorHAnsi"/>
          <w:color w:val="222222"/>
          <w:sz w:val="20"/>
          <w:szCs w:val="20"/>
          <w:shd w:val="clear" w:color="auto" w:fill="FFFFFF"/>
          <w:lang w:val="en-GB"/>
        </w:rPr>
        <w:t xml:space="preserve">xclusion from services such as mortgages or bank accounts; </w:t>
      </w:r>
      <w:r w:rsidR="00C41EDF" w:rsidRPr="009E5B3F">
        <w:rPr>
          <w:rFonts w:asciiTheme="minorHAnsi" w:hAnsiTheme="minorHAnsi" w:cstheme="minorHAnsi"/>
          <w:color w:val="222222"/>
          <w:sz w:val="20"/>
          <w:szCs w:val="20"/>
          <w:shd w:val="clear" w:color="auto" w:fill="FFFFFF"/>
          <w:lang w:val="en-GB"/>
        </w:rPr>
        <w:t>n</w:t>
      </w:r>
      <w:r w:rsidR="00C41EDF" w:rsidRPr="009E5B3F">
        <w:rPr>
          <w:rFonts w:asciiTheme="minorHAnsi" w:hAnsiTheme="minorHAnsi" w:cstheme="minorHAnsi"/>
          <w:color w:val="222222"/>
          <w:sz w:val="20"/>
          <w:szCs w:val="20"/>
          <w:shd w:val="clear" w:color="auto" w:fill="FFFFFF"/>
          <w:lang w:val="en-GB"/>
        </w:rPr>
        <w:t>egative treatment by family, friends or third parties;</w:t>
      </w:r>
      <w:r w:rsidR="00C41EDF" w:rsidRPr="009E5B3F">
        <w:rPr>
          <w:rFonts w:asciiTheme="minorHAnsi" w:hAnsiTheme="minorHAnsi" w:cstheme="minorHAnsi"/>
          <w:color w:val="222222"/>
          <w:sz w:val="20"/>
          <w:szCs w:val="20"/>
          <w:shd w:val="clear" w:color="auto" w:fill="FFFFFF"/>
          <w:lang w:val="en-GB"/>
        </w:rPr>
        <w:t xml:space="preserve"> p</w:t>
      </w:r>
      <w:r w:rsidR="00C41EDF" w:rsidRPr="009E5B3F">
        <w:rPr>
          <w:rFonts w:asciiTheme="minorHAnsi" w:hAnsiTheme="minorHAnsi" w:cstheme="minorHAnsi"/>
          <w:color w:val="222222"/>
          <w:sz w:val="20"/>
          <w:szCs w:val="20"/>
          <w:shd w:val="clear" w:color="auto" w:fill="FFFFFF"/>
          <w:lang w:val="en-GB"/>
        </w:rPr>
        <w:t xml:space="preserve">sychological complaints due to a negative self-image. </w:t>
      </w:r>
    </w:p>
    <w:p w14:paraId="0050E4EE" w14:textId="594877CC" w:rsidR="00C41EDF" w:rsidRPr="009E5B3F" w:rsidRDefault="00633B7A" w:rsidP="0051477D">
      <w:pPr>
        <w:widowControl w:val="0"/>
        <w:spacing w:after="120"/>
        <w:jc w:val="both"/>
        <w:rPr>
          <w:rFonts w:asciiTheme="minorHAnsi" w:hAnsiTheme="minorHAnsi" w:cstheme="minorHAnsi"/>
          <w:color w:val="222222"/>
          <w:sz w:val="20"/>
          <w:szCs w:val="20"/>
          <w:shd w:val="clear" w:color="auto" w:fill="FFFFFF"/>
          <w:lang w:val="en-GB"/>
        </w:rPr>
      </w:pPr>
      <w:r>
        <w:rPr>
          <w:rFonts w:asciiTheme="minorHAnsi" w:hAnsiTheme="minorHAnsi" w:cstheme="minorHAnsi"/>
          <w:color w:val="222222"/>
          <w:sz w:val="20"/>
          <w:szCs w:val="20"/>
          <w:shd w:val="clear" w:color="auto" w:fill="FFFFFF"/>
          <w:lang w:val="en-GB"/>
        </w:rPr>
        <w:t>4</w:t>
      </w:r>
      <w:r w:rsidR="00A157F1">
        <w:rPr>
          <w:rFonts w:asciiTheme="minorHAnsi" w:hAnsiTheme="minorHAnsi" w:cstheme="minorHAnsi"/>
          <w:color w:val="222222"/>
          <w:sz w:val="20"/>
          <w:szCs w:val="20"/>
          <w:shd w:val="clear" w:color="auto" w:fill="FFFFFF"/>
          <w:lang w:val="en-GB"/>
        </w:rPr>
        <w:t>3</w:t>
      </w:r>
      <w:r>
        <w:rPr>
          <w:rFonts w:asciiTheme="minorHAnsi" w:hAnsiTheme="minorHAnsi" w:cstheme="minorHAnsi"/>
          <w:color w:val="222222"/>
          <w:sz w:val="20"/>
          <w:szCs w:val="20"/>
          <w:shd w:val="clear" w:color="auto" w:fill="FFFFFF"/>
          <w:lang w:val="en-GB"/>
        </w:rPr>
        <w:t xml:space="preserve">. </w:t>
      </w:r>
      <w:r w:rsidR="00C41EDF" w:rsidRPr="009E5B3F">
        <w:rPr>
          <w:rFonts w:asciiTheme="minorHAnsi" w:hAnsiTheme="minorHAnsi" w:cstheme="minorHAnsi"/>
          <w:color w:val="222222"/>
          <w:sz w:val="20"/>
          <w:szCs w:val="20"/>
          <w:shd w:val="clear" w:color="auto" w:fill="FFFFFF"/>
          <w:lang w:val="en-GB"/>
        </w:rPr>
        <w:t>The link between violence against sex workers and STIs and HIV is strong. Violence hampers sex workers' rights and threatens their health. Besides different kinds of injuries that violence can cause, violence also affects mental health and well-being. Moreover, violence increases vulnerability to STIs and HIV. Internal injuries, for example, can increase the risk of infection. Violence and threats can also be used as a means of pressure for unpaid, unwanted or risky sexual services.</w:t>
      </w:r>
    </w:p>
    <w:p w14:paraId="39F6885D" w14:textId="7CB32AAA" w:rsidR="00633B7A" w:rsidRPr="009E5B3F" w:rsidRDefault="00801C1C" w:rsidP="0051477D">
      <w:pPr>
        <w:widowControl w:val="0"/>
        <w:spacing w:after="120"/>
        <w:jc w:val="both"/>
        <w:rPr>
          <w:rFonts w:asciiTheme="minorHAnsi" w:hAnsiTheme="minorHAnsi" w:cstheme="minorHAnsi"/>
          <w:color w:val="222222"/>
          <w:sz w:val="20"/>
          <w:szCs w:val="20"/>
          <w:shd w:val="clear" w:color="auto" w:fill="FFFFFF"/>
          <w:lang w:val="en-GB"/>
        </w:rPr>
      </w:pPr>
      <w:r>
        <w:rPr>
          <w:rFonts w:asciiTheme="minorHAnsi" w:hAnsiTheme="minorHAnsi" w:cstheme="minorHAnsi"/>
          <w:color w:val="222222"/>
          <w:sz w:val="20"/>
          <w:szCs w:val="20"/>
          <w:shd w:val="clear" w:color="auto" w:fill="FFFFFF"/>
          <w:lang w:val="en-GB"/>
        </w:rPr>
        <w:t>4</w:t>
      </w:r>
      <w:r w:rsidR="002E25C5">
        <w:rPr>
          <w:rFonts w:asciiTheme="minorHAnsi" w:hAnsiTheme="minorHAnsi" w:cstheme="minorHAnsi"/>
          <w:color w:val="222222"/>
          <w:sz w:val="20"/>
          <w:szCs w:val="20"/>
          <w:shd w:val="clear" w:color="auto" w:fill="FFFFFF"/>
          <w:lang w:val="en-GB"/>
        </w:rPr>
        <w:t>3</w:t>
      </w:r>
      <w:r w:rsidR="00633B7A">
        <w:rPr>
          <w:rFonts w:asciiTheme="minorHAnsi" w:hAnsiTheme="minorHAnsi" w:cstheme="minorHAnsi"/>
          <w:color w:val="222222"/>
          <w:sz w:val="20"/>
          <w:szCs w:val="20"/>
          <w:shd w:val="clear" w:color="auto" w:fill="FFFFFF"/>
          <w:lang w:val="en-GB"/>
        </w:rPr>
        <w:t xml:space="preserve">. </w:t>
      </w:r>
      <w:r w:rsidR="00633B7A" w:rsidRPr="009E5B3F">
        <w:rPr>
          <w:rFonts w:asciiTheme="minorHAnsi" w:hAnsiTheme="minorHAnsi" w:cstheme="minorHAnsi"/>
          <w:color w:val="222222"/>
          <w:sz w:val="20"/>
          <w:szCs w:val="20"/>
          <w:shd w:val="clear" w:color="auto" w:fill="FFFFFF"/>
          <w:lang w:val="en-GB"/>
        </w:rPr>
        <w:t xml:space="preserve">SWAD is an alliance of 22 initiatives and organisations working together to implement a five-year programme to reduce the stigma surrounding sex work and improve the social position of sex workers so that </w:t>
      </w:r>
      <w:r w:rsidR="00633B7A" w:rsidRPr="009E5B3F">
        <w:rPr>
          <w:rFonts w:asciiTheme="minorHAnsi" w:hAnsiTheme="minorHAnsi" w:cstheme="minorHAnsi"/>
          <w:color w:val="222222"/>
          <w:sz w:val="20"/>
          <w:szCs w:val="20"/>
          <w:shd w:val="clear" w:color="auto" w:fill="FFFFFF"/>
          <w:lang w:val="en-GB"/>
        </w:rPr>
        <w:lastRenderedPageBreak/>
        <w:t>they are also less vulnerable to stigma and violence.</w:t>
      </w:r>
      <w:r w:rsidR="00633B7A">
        <w:rPr>
          <w:rStyle w:val="FootnoteReference"/>
          <w:rFonts w:asciiTheme="minorHAnsi" w:hAnsiTheme="minorHAnsi" w:cstheme="minorHAnsi"/>
          <w:color w:val="222222"/>
          <w:sz w:val="20"/>
          <w:szCs w:val="20"/>
          <w:shd w:val="clear" w:color="auto" w:fill="FFFFFF"/>
          <w:lang w:val="en-GB"/>
        </w:rPr>
        <w:footnoteReference w:id="20"/>
      </w:r>
      <w:r w:rsidR="002E25C5">
        <w:rPr>
          <w:rFonts w:asciiTheme="minorHAnsi" w:hAnsiTheme="minorHAnsi" w:cstheme="minorHAnsi"/>
          <w:color w:val="222222"/>
          <w:sz w:val="20"/>
          <w:szCs w:val="20"/>
          <w:shd w:val="clear" w:color="auto" w:fill="FFFFFF"/>
          <w:lang w:val="en-GB"/>
        </w:rPr>
        <w:t xml:space="preserve"> </w:t>
      </w:r>
      <w:r w:rsidR="002E25C5" w:rsidRPr="009E5B3F">
        <w:rPr>
          <w:rFonts w:asciiTheme="minorHAnsi" w:hAnsiTheme="minorHAnsi" w:cstheme="minorHAnsi"/>
          <w:color w:val="222222"/>
          <w:sz w:val="20"/>
          <w:szCs w:val="20"/>
          <w:shd w:val="clear" w:color="auto" w:fill="FFFFFF"/>
          <w:lang w:val="en-GB"/>
        </w:rPr>
        <w:t xml:space="preserve">The idea is that there are many initiatives in the Netherlands that are united in their desire to improve the social position of sex workers, and that by joining forces, </w:t>
      </w:r>
      <w:r w:rsidR="002E25C5">
        <w:rPr>
          <w:rFonts w:asciiTheme="minorHAnsi" w:hAnsiTheme="minorHAnsi" w:cstheme="minorHAnsi"/>
          <w:color w:val="222222"/>
          <w:sz w:val="20"/>
          <w:szCs w:val="20"/>
          <w:shd w:val="clear" w:color="auto" w:fill="FFFFFF"/>
          <w:lang w:val="en-GB"/>
        </w:rPr>
        <w:t>they</w:t>
      </w:r>
      <w:r w:rsidR="002E25C5" w:rsidRPr="009E5B3F">
        <w:rPr>
          <w:rFonts w:asciiTheme="minorHAnsi" w:hAnsiTheme="minorHAnsi" w:cstheme="minorHAnsi"/>
          <w:color w:val="222222"/>
          <w:sz w:val="20"/>
          <w:szCs w:val="20"/>
          <w:shd w:val="clear" w:color="auto" w:fill="FFFFFF"/>
          <w:lang w:val="en-GB"/>
        </w:rPr>
        <w:t xml:space="preserve"> can put sex work on the map in a positive way. </w:t>
      </w:r>
      <w:r w:rsidR="00633B7A" w:rsidRPr="009E5B3F">
        <w:rPr>
          <w:rFonts w:asciiTheme="minorHAnsi" w:hAnsiTheme="minorHAnsi" w:cstheme="minorHAnsi"/>
          <w:color w:val="222222"/>
          <w:sz w:val="20"/>
          <w:szCs w:val="20"/>
          <w:shd w:val="clear" w:color="auto" w:fill="FFFFFF"/>
          <w:lang w:val="en-GB"/>
        </w:rPr>
        <w:t>De-stigmatisation of sex work will ensure social inclusiveness of (former) sex workers in policy and practice, both by institutions and by their environment and themselves (self-stigma).</w:t>
      </w:r>
      <w:r w:rsidR="00633B7A">
        <w:rPr>
          <w:rFonts w:asciiTheme="minorHAnsi" w:hAnsiTheme="minorHAnsi" w:cstheme="minorHAnsi"/>
          <w:color w:val="222222"/>
          <w:sz w:val="20"/>
          <w:szCs w:val="20"/>
          <w:shd w:val="clear" w:color="auto" w:fill="FFFFFF"/>
          <w:lang w:val="en-GB"/>
        </w:rPr>
        <w:t xml:space="preserve"> The program is financed by i.a. the Ministry of Justice &amp; Security. </w:t>
      </w:r>
    </w:p>
    <w:p w14:paraId="17F59D90" w14:textId="578330C9" w:rsidR="00333C83" w:rsidRPr="009E5B3F" w:rsidRDefault="00115887" w:rsidP="0051477D">
      <w:pPr>
        <w:widowControl w:val="0"/>
        <w:spacing w:after="0"/>
        <w:rPr>
          <w:rStyle w:val="IntenseReference"/>
          <w:rFonts w:asciiTheme="minorHAnsi" w:hAnsiTheme="minorHAnsi" w:cstheme="minorHAnsi"/>
          <w:szCs w:val="20"/>
          <w:lang w:val="en-GB"/>
        </w:rPr>
      </w:pPr>
      <w:r w:rsidRPr="009E5B3F">
        <w:rPr>
          <w:rStyle w:val="IntenseReference"/>
          <w:rFonts w:asciiTheme="minorHAnsi" w:hAnsiTheme="minorHAnsi" w:cstheme="minorHAnsi"/>
          <w:szCs w:val="20"/>
        </w:rPr>
        <w:t>Local f</w:t>
      </w:r>
      <w:r w:rsidR="00333C83" w:rsidRPr="009E5B3F">
        <w:rPr>
          <w:rStyle w:val="IntenseReference"/>
          <w:rFonts w:asciiTheme="minorHAnsi" w:hAnsiTheme="minorHAnsi" w:cstheme="minorHAnsi"/>
          <w:szCs w:val="20"/>
        </w:rPr>
        <w:t>orms of collaborative governance</w:t>
      </w:r>
    </w:p>
    <w:p w14:paraId="67186774" w14:textId="339C0DA6" w:rsidR="00115887" w:rsidRPr="009E5B3F" w:rsidRDefault="00922376" w:rsidP="0051477D">
      <w:pPr>
        <w:widowControl w:val="0"/>
        <w:pBdr>
          <w:top w:val="nil"/>
          <w:left w:val="nil"/>
          <w:bottom w:val="nil"/>
          <w:right w:val="nil"/>
          <w:between w:val="nil"/>
        </w:pBdr>
        <w:spacing w:after="120"/>
        <w:jc w:val="both"/>
        <w:rPr>
          <w:rStyle w:val="jlqj4b"/>
          <w:rFonts w:asciiTheme="minorHAnsi" w:hAnsiTheme="minorHAnsi" w:cstheme="minorHAnsi"/>
          <w:sz w:val="20"/>
          <w:szCs w:val="20"/>
          <w:lang w:val="en"/>
        </w:rPr>
      </w:pPr>
      <w:r>
        <w:rPr>
          <w:rFonts w:asciiTheme="minorHAnsi" w:hAnsiTheme="minorHAnsi" w:cstheme="minorHAnsi"/>
          <w:sz w:val="20"/>
          <w:szCs w:val="20"/>
          <w:lang w:val="en-GB"/>
        </w:rPr>
        <w:t xml:space="preserve">44. </w:t>
      </w:r>
      <w:r w:rsidR="00333C83" w:rsidRPr="009E5B3F">
        <w:rPr>
          <w:rFonts w:asciiTheme="minorHAnsi" w:hAnsiTheme="minorHAnsi" w:cstheme="minorHAnsi"/>
          <w:sz w:val="20"/>
          <w:szCs w:val="20"/>
          <w:lang w:val="en-GB"/>
        </w:rPr>
        <w:t>In some cities experiments start with Participatory Action Research</w:t>
      </w:r>
      <w:r>
        <w:rPr>
          <w:rFonts w:asciiTheme="minorHAnsi" w:hAnsiTheme="minorHAnsi" w:cstheme="minorHAnsi"/>
          <w:sz w:val="20"/>
          <w:szCs w:val="20"/>
          <w:lang w:val="en-GB"/>
        </w:rPr>
        <w:t xml:space="preserve">. </w:t>
      </w:r>
      <w:r w:rsidR="00333C83" w:rsidRPr="009E5B3F">
        <w:rPr>
          <w:rStyle w:val="jlqj4b"/>
          <w:rFonts w:asciiTheme="minorHAnsi" w:hAnsiTheme="minorHAnsi" w:cstheme="minorHAnsi"/>
          <w:sz w:val="20"/>
          <w:szCs w:val="20"/>
          <w:lang w:val="en"/>
        </w:rPr>
        <w:t>Often prostitution policies are made without using the knowledge, experience and expertise of sex workers.</w:t>
      </w:r>
      <w:r w:rsidR="00333C83" w:rsidRPr="009E5B3F">
        <w:rPr>
          <w:rStyle w:val="viiyi"/>
          <w:rFonts w:asciiTheme="minorHAnsi" w:hAnsiTheme="minorHAnsi" w:cstheme="minorHAnsi"/>
          <w:sz w:val="20"/>
          <w:szCs w:val="20"/>
          <w:lang w:val="en"/>
        </w:rPr>
        <w:t xml:space="preserve"> </w:t>
      </w:r>
      <w:r w:rsidR="00333C83" w:rsidRPr="009E5B3F">
        <w:rPr>
          <w:rStyle w:val="jlqj4b"/>
          <w:rFonts w:asciiTheme="minorHAnsi" w:hAnsiTheme="minorHAnsi" w:cstheme="minorHAnsi"/>
          <w:sz w:val="20"/>
          <w:szCs w:val="20"/>
          <w:lang w:val="en"/>
        </w:rPr>
        <w:t xml:space="preserve">Participative Action Research is a successful method to have sex workers, municipalities, police and </w:t>
      </w:r>
      <w:r w:rsidR="00333C83" w:rsidRPr="009E5B3F">
        <w:rPr>
          <w:rStyle w:val="jlqj4b"/>
          <w:rFonts w:asciiTheme="minorHAnsi" w:hAnsiTheme="minorHAnsi" w:cstheme="minorHAnsi"/>
          <w:sz w:val="20"/>
          <w:szCs w:val="20"/>
          <w:lang w:val="en"/>
        </w:rPr>
        <w:t>service providers</w:t>
      </w:r>
      <w:r w:rsidR="00115887" w:rsidRPr="009E5B3F">
        <w:rPr>
          <w:rStyle w:val="jlqj4b"/>
          <w:rFonts w:asciiTheme="minorHAnsi" w:hAnsiTheme="minorHAnsi" w:cstheme="minorHAnsi"/>
          <w:sz w:val="20"/>
          <w:szCs w:val="20"/>
          <w:lang w:val="en"/>
        </w:rPr>
        <w:t xml:space="preserve"> work together to investigate </w:t>
      </w:r>
      <w:r>
        <w:rPr>
          <w:rStyle w:val="jlqj4b"/>
          <w:rFonts w:asciiTheme="minorHAnsi" w:hAnsiTheme="minorHAnsi" w:cstheme="minorHAnsi"/>
          <w:sz w:val="20"/>
          <w:szCs w:val="20"/>
          <w:lang w:val="en"/>
        </w:rPr>
        <w:t xml:space="preserve">a shared complex situation, reflect on it </w:t>
      </w:r>
      <w:r w:rsidRPr="009E5B3F">
        <w:rPr>
          <w:rFonts w:asciiTheme="minorHAnsi" w:hAnsiTheme="minorHAnsi" w:cstheme="minorHAnsi"/>
          <w:sz w:val="20"/>
          <w:szCs w:val="20"/>
          <w:lang w:val="en-GB"/>
        </w:rPr>
        <w:t>and co-create the best fitting interventions to tackle the situation together and achieve sustainable impact.</w:t>
      </w:r>
      <w:r w:rsidR="00115887" w:rsidRPr="009E5B3F">
        <w:rPr>
          <w:rStyle w:val="jlqj4b"/>
          <w:rFonts w:asciiTheme="minorHAnsi" w:hAnsiTheme="minorHAnsi" w:cstheme="minorHAnsi"/>
          <w:sz w:val="20"/>
          <w:szCs w:val="20"/>
          <w:lang w:val="en"/>
        </w:rPr>
        <w:t>problems</w:t>
      </w:r>
      <w:r>
        <w:rPr>
          <w:rStyle w:val="jlqj4b"/>
          <w:rFonts w:asciiTheme="minorHAnsi" w:hAnsiTheme="minorHAnsi" w:cstheme="minorHAnsi"/>
          <w:sz w:val="20"/>
          <w:szCs w:val="20"/>
          <w:lang w:val="en"/>
        </w:rPr>
        <w:t>.</w:t>
      </w:r>
      <w:r w:rsidR="00333C83" w:rsidRPr="009E5B3F">
        <w:rPr>
          <w:rStyle w:val="jlqj4b"/>
          <w:rFonts w:asciiTheme="minorHAnsi" w:hAnsiTheme="minorHAnsi" w:cstheme="minorHAnsi"/>
          <w:sz w:val="20"/>
          <w:szCs w:val="20"/>
          <w:lang w:val="en"/>
        </w:rPr>
        <w:t xml:space="preserve"> </w:t>
      </w:r>
      <w:r w:rsidR="00115887" w:rsidRPr="009E5B3F">
        <w:rPr>
          <w:rStyle w:val="jlqj4b"/>
          <w:rFonts w:asciiTheme="minorHAnsi" w:hAnsiTheme="minorHAnsi" w:cstheme="minorHAnsi"/>
          <w:sz w:val="20"/>
          <w:szCs w:val="20"/>
          <w:lang w:val="en"/>
        </w:rPr>
        <w:t>By coming up with solutions together, participants feel motivated and strengthened to persevere, resulting in concrete results in a short time</w:t>
      </w:r>
      <w:r w:rsidR="00115887" w:rsidRPr="009E5B3F">
        <w:rPr>
          <w:rStyle w:val="jlqj4b"/>
          <w:rFonts w:asciiTheme="minorHAnsi" w:hAnsiTheme="minorHAnsi" w:cstheme="minorHAnsi"/>
          <w:sz w:val="20"/>
          <w:szCs w:val="20"/>
          <w:lang w:val="en"/>
        </w:rPr>
        <w:t xml:space="preserve">, e.g. joint initiatives of sex workers and police to combat abuses against sex workers. It forms a basis for de-stigmatization, </w:t>
      </w:r>
      <w:r w:rsidR="00115887" w:rsidRPr="009E5B3F">
        <w:rPr>
          <w:rStyle w:val="jlqj4b"/>
          <w:rFonts w:asciiTheme="minorHAnsi" w:hAnsiTheme="minorHAnsi" w:cstheme="minorHAnsi"/>
          <w:sz w:val="20"/>
          <w:szCs w:val="20"/>
          <w:lang w:val="en"/>
        </w:rPr>
        <w:t>promotes mutual understanding, cooperation and meaningful participation</w:t>
      </w:r>
      <w:r w:rsidR="00115887" w:rsidRPr="009E5B3F">
        <w:rPr>
          <w:rStyle w:val="jlqj4b"/>
          <w:rFonts w:asciiTheme="minorHAnsi" w:hAnsiTheme="minorHAnsi" w:cstheme="minorHAnsi"/>
          <w:sz w:val="20"/>
          <w:szCs w:val="20"/>
          <w:lang w:val="en"/>
        </w:rPr>
        <w:t xml:space="preserve"> of sex workers in the development of policies, and contributes to a safe and healthy sector.</w:t>
      </w:r>
    </w:p>
    <w:p w14:paraId="541DE03D" w14:textId="77777777" w:rsidR="00922376" w:rsidRPr="00922376" w:rsidRDefault="00922376" w:rsidP="0051477D">
      <w:pPr>
        <w:pStyle w:val="Heading2"/>
        <w:keepNext w:val="0"/>
        <w:keepLines w:val="0"/>
        <w:widowControl w:val="0"/>
        <w:rPr>
          <w:rStyle w:val="IntenseReference"/>
          <w:b/>
          <w:bCs w:val="0"/>
          <w:smallCaps w:val="0"/>
          <w:color w:val="0070C0"/>
          <w:spacing w:val="0"/>
          <w:sz w:val="22"/>
        </w:rPr>
      </w:pPr>
      <w:r w:rsidRPr="00922376">
        <w:rPr>
          <w:rStyle w:val="IntenseReference"/>
          <w:b/>
          <w:bCs w:val="0"/>
          <w:smallCaps w:val="0"/>
          <w:color w:val="0070C0"/>
          <w:spacing w:val="0"/>
          <w:sz w:val="22"/>
        </w:rPr>
        <w:t>Obligations under CEDAW</w:t>
      </w:r>
    </w:p>
    <w:p w14:paraId="71E5FCE6" w14:textId="62BB0D7F" w:rsidR="00922376" w:rsidRPr="009E5B3F" w:rsidRDefault="00A157F1" w:rsidP="0051477D">
      <w:pPr>
        <w:widowControl w:val="0"/>
        <w:spacing w:after="120"/>
        <w:rPr>
          <w:rFonts w:asciiTheme="minorHAnsi" w:eastAsia="Times New Roman" w:hAnsiTheme="minorHAnsi" w:cstheme="minorHAnsi"/>
          <w:i/>
          <w:iCs/>
          <w:sz w:val="20"/>
          <w:szCs w:val="20"/>
          <w:lang w:val="en-GB"/>
        </w:rPr>
      </w:pPr>
      <w:r>
        <w:rPr>
          <w:rFonts w:asciiTheme="minorHAnsi" w:eastAsia="Times New Roman" w:hAnsiTheme="minorHAnsi" w:cstheme="minorHAnsi"/>
          <w:sz w:val="20"/>
          <w:szCs w:val="20"/>
          <w:lang w:val="en-GB"/>
        </w:rPr>
        <w:t xml:space="preserve">45. </w:t>
      </w:r>
      <w:r w:rsidR="00922376" w:rsidRPr="009E5B3F">
        <w:rPr>
          <w:rFonts w:asciiTheme="minorHAnsi" w:eastAsia="Times New Roman" w:hAnsiTheme="minorHAnsi" w:cstheme="minorHAnsi"/>
          <w:sz w:val="20"/>
          <w:szCs w:val="20"/>
          <w:lang w:val="en-GB"/>
        </w:rPr>
        <w:t>Since the legalization of sex work in the Netherlands the CEDAW Committee has devoted attention to the situation of Dutch sex workers in several of its Concluding Observations on the Netherlands. In none of</w:t>
      </w:r>
      <w:r>
        <w:rPr>
          <w:rFonts w:asciiTheme="minorHAnsi" w:eastAsia="Times New Roman" w:hAnsiTheme="minorHAnsi" w:cstheme="minorHAnsi"/>
          <w:sz w:val="20"/>
          <w:szCs w:val="20"/>
          <w:lang w:val="en-GB"/>
        </w:rPr>
        <w:t xml:space="preserve"> these</w:t>
      </w:r>
      <w:r w:rsidR="00922376" w:rsidRPr="009E5B3F">
        <w:rPr>
          <w:rFonts w:asciiTheme="minorHAnsi" w:eastAsia="Times New Roman" w:hAnsiTheme="minorHAnsi" w:cstheme="minorHAnsi"/>
          <w:sz w:val="20"/>
          <w:szCs w:val="20"/>
          <w:lang w:val="en-GB"/>
        </w:rPr>
        <w:t xml:space="preserve"> has the CEDAW Committee suggested that the Dutch policy of legalizing sex work violates Article 6 of the Convention which obliges States Parties to ‘take all appropriate measures, including legislation, to suppress all forms of traffic in women and exploitation of prostitution of women'. Instead the CEDAW Committee has repeatedly expressed concern about efforts by the Dutch government to restrict sex workers' liberties and rights. In particular, it has criticized attempts by the Dutch government to subject sex workers to mandatory registration through the Bill on the Regulation of Prostitution (</w:t>
      </w:r>
      <w:proofErr w:type="spellStart"/>
      <w:r w:rsidR="00922376" w:rsidRPr="009E5B3F">
        <w:rPr>
          <w:rFonts w:asciiTheme="minorHAnsi" w:eastAsia="Times New Roman" w:hAnsiTheme="minorHAnsi" w:cstheme="minorHAnsi"/>
          <w:sz w:val="20"/>
          <w:szCs w:val="20"/>
          <w:lang w:val="en-GB"/>
        </w:rPr>
        <w:t>Wrs</w:t>
      </w:r>
      <w:proofErr w:type="spellEnd"/>
      <w:r w:rsidR="00922376" w:rsidRPr="009E5B3F">
        <w:rPr>
          <w:rFonts w:asciiTheme="minorHAnsi" w:eastAsia="Times New Roman" w:hAnsiTheme="minorHAnsi" w:cstheme="minorHAnsi"/>
          <w:sz w:val="20"/>
          <w:szCs w:val="20"/>
          <w:lang w:val="en-GB"/>
        </w:rPr>
        <w:t>). In 2010 the Committee stated that it was: </w:t>
      </w:r>
      <w:r w:rsidR="00922376" w:rsidRPr="009E5B3F">
        <w:rPr>
          <w:rFonts w:asciiTheme="minorHAnsi" w:eastAsia="Times New Roman" w:hAnsiTheme="minorHAnsi" w:cstheme="minorHAnsi"/>
          <w:i/>
          <w:iCs/>
          <w:sz w:val="20"/>
          <w:szCs w:val="20"/>
          <w:lang w:val="en-GB"/>
        </w:rPr>
        <w:t> </w:t>
      </w:r>
      <w:r w:rsidR="00922376" w:rsidRPr="009E5B3F">
        <w:rPr>
          <w:rFonts w:asciiTheme="minorHAnsi" w:eastAsia="Times New Roman" w:hAnsiTheme="minorHAnsi" w:cstheme="minorHAnsi"/>
          <w:i/>
          <w:iCs/>
          <w:color w:val="2B2B2B"/>
          <w:sz w:val="20"/>
          <w:szCs w:val="20"/>
          <w:lang w:val="en-GB"/>
        </w:rPr>
        <w:t>'Concerned that the new bill on prostitution in the Netherlands making the registration of prostitutes compulsory may lead the majority of prostitutes to work illegally. Among those prostitutes are migrant women from third countries who will not have the possibility of registering. The Committee is therefore concerned that the law, rather than improving the situation of prostitutes, might on the contrary undermine efforts to combat the sexual exploitation of women and increase the vulnerability of prostitutes who are not able or not willing to register by worsening their working conditions and exacerbating their social exclusion. The Committee expresses concern that this new legislation may also create serious risks for registered prostitutes’ privacy and safety.'</w:t>
      </w:r>
    </w:p>
    <w:p w14:paraId="1F23FA3E" w14:textId="3A1F796F" w:rsidR="00922376" w:rsidRPr="009E5B3F" w:rsidRDefault="00540D39" w:rsidP="0051477D">
      <w:pPr>
        <w:widowControl w:val="0"/>
        <w:spacing w:after="120"/>
        <w:rPr>
          <w:rFonts w:asciiTheme="minorHAnsi" w:eastAsia="Times New Roman" w:hAnsiTheme="minorHAnsi" w:cstheme="minorHAnsi"/>
          <w:sz w:val="20"/>
          <w:szCs w:val="20"/>
          <w:lang w:val="en-GB"/>
        </w:rPr>
      </w:pPr>
      <w:r>
        <w:rPr>
          <w:rFonts w:asciiTheme="minorHAnsi" w:eastAsia="Times New Roman" w:hAnsiTheme="minorHAnsi" w:cstheme="minorHAnsi"/>
          <w:color w:val="2B2B2B"/>
          <w:sz w:val="20"/>
          <w:szCs w:val="20"/>
          <w:lang w:val="en-GB"/>
        </w:rPr>
        <w:t xml:space="preserve">46. </w:t>
      </w:r>
      <w:r w:rsidR="00922376" w:rsidRPr="009E5B3F">
        <w:rPr>
          <w:rFonts w:asciiTheme="minorHAnsi" w:eastAsia="Times New Roman" w:hAnsiTheme="minorHAnsi" w:cstheme="minorHAnsi"/>
          <w:color w:val="2B2B2B"/>
          <w:sz w:val="20"/>
          <w:szCs w:val="20"/>
          <w:lang w:val="en-GB"/>
        </w:rPr>
        <w:t xml:space="preserve">After the Dutch government introduced a new bill on the regulation of sex work, from which the mandatory registration of sex workers had been removed, the Committee's concluding observations of 2016 recommended the Dutch government to: </w:t>
      </w:r>
      <w:r w:rsidR="00922376" w:rsidRPr="00540D39">
        <w:rPr>
          <w:rFonts w:asciiTheme="minorHAnsi" w:eastAsia="Times New Roman" w:hAnsiTheme="minorHAnsi" w:cstheme="minorHAnsi"/>
          <w:i/>
          <w:iCs/>
          <w:color w:val="2B2B2B"/>
          <w:sz w:val="20"/>
          <w:szCs w:val="20"/>
          <w:lang w:val="en-GB"/>
        </w:rPr>
        <w:t>'</w:t>
      </w:r>
      <w:r w:rsidR="00922376" w:rsidRPr="00540D39">
        <w:rPr>
          <w:rFonts w:asciiTheme="minorHAnsi" w:eastAsia="Times New Roman" w:hAnsiTheme="minorHAnsi" w:cstheme="minorHAnsi"/>
          <w:i/>
          <w:iCs/>
          <w:color w:val="2B2B2B"/>
          <w:sz w:val="20"/>
          <w:szCs w:val="20"/>
          <w:bdr w:val="none" w:sz="0" w:space="0" w:color="auto" w:frame="1"/>
          <w:lang w:val="en-GB"/>
        </w:rPr>
        <w:t>Ensure that upon the adoption of the draft law on the Regulation of Prostitution and Combating Abuses in the Sex Industry, municipal authorities are closely monitored to ensure that they do not engage in illegal registration of women in prostitution</w:t>
      </w:r>
      <w:r w:rsidR="00922376" w:rsidRPr="009E5B3F">
        <w:rPr>
          <w:rFonts w:asciiTheme="minorHAnsi" w:eastAsia="Times New Roman" w:hAnsiTheme="minorHAnsi" w:cstheme="minorHAnsi"/>
          <w:color w:val="2B2B2B"/>
          <w:sz w:val="20"/>
          <w:szCs w:val="20"/>
          <w:bdr w:val="none" w:sz="0" w:space="0" w:color="auto" w:frame="1"/>
          <w:lang w:val="en-GB"/>
        </w:rPr>
        <w:t>.' </w:t>
      </w:r>
    </w:p>
    <w:p w14:paraId="4243EB93" w14:textId="567D1813" w:rsidR="00922376" w:rsidRPr="009E5B3F" w:rsidRDefault="00540D39" w:rsidP="0051477D">
      <w:pPr>
        <w:widowControl w:val="0"/>
        <w:spacing w:after="120"/>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 xml:space="preserve">47. </w:t>
      </w:r>
      <w:r w:rsidR="00922376" w:rsidRPr="009E5B3F">
        <w:rPr>
          <w:rFonts w:asciiTheme="minorHAnsi" w:eastAsia="Times New Roman" w:hAnsiTheme="minorHAnsi" w:cstheme="minorHAnsi"/>
          <w:sz w:val="20"/>
          <w:szCs w:val="20"/>
          <w:lang w:val="en-GB"/>
        </w:rPr>
        <w:t> </w:t>
      </w:r>
      <w:r w:rsidR="00922376" w:rsidRPr="009E5B3F">
        <w:rPr>
          <w:rFonts w:asciiTheme="minorHAnsi" w:eastAsia="Times New Roman" w:hAnsiTheme="minorHAnsi" w:cstheme="minorHAnsi"/>
          <w:color w:val="2B2B2B"/>
          <w:sz w:val="20"/>
          <w:szCs w:val="20"/>
          <w:bdr w:val="none" w:sz="0" w:space="0" w:color="auto" w:frame="1"/>
          <w:lang w:val="en-GB"/>
        </w:rPr>
        <w:t>It should also be noted that the committee has not only expressed concerns about the negative impact of measures that restrict the rights of sex workers in its Concluding Observations on the Netherlands. Also in relation to other countries, such as China and Fiji, the Committee has expressed concerns</w:t>
      </w:r>
      <w:r w:rsidR="00922376" w:rsidRPr="009E5B3F">
        <w:rPr>
          <w:rStyle w:val="apple-converted-space"/>
          <w:rFonts w:asciiTheme="minorHAnsi" w:eastAsia="Times New Roman" w:hAnsiTheme="minorHAnsi" w:cstheme="minorHAnsi"/>
          <w:color w:val="2B2B2B"/>
          <w:sz w:val="20"/>
          <w:szCs w:val="20"/>
          <w:bdr w:val="none" w:sz="0" w:space="0" w:color="auto" w:frame="1"/>
          <w:lang w:val="en-GB"/>
        </w:rPr>
        <w:t> </w:t>
      </w:r>
      <w:r w:rsidR="00922376" w:rsidRPr="009E5B3F">
        <w:rPr>
          <w:rFonts w:asciiTheme="minorHAnsi" w:eastAsia="Times New Roman" w:hAnsiTheme="minorHAnsi" w:cstheme="minorHAnsi"/>
          <w:sz w:val="20"/>
          <w:szCs w:val="20"/>
          <w:bdr w:val="none" w:sz="0" w:space="0" w:color="auto" w:frame="1"/>
          <w:lang w:val="en-GB"/>
        </w:rPr>
        <w:t>about the disproportionate, impact on women sex workers of the continued criminalisation of sex work. The Committee has urged Hungary to a</w:t>
      </w:r>
      <w:r w:rsidR="00922376" w:rsidRPr="009E5B3F">
        <w:rPr>
          <w:rFonts w:asciiTheme="minorHAnsi" w:eastAsia="Times New Roman" w:hAnsiTheme="minorHAnsi" w:cstheme="minorHAnsi"/>
          <w:sz w:val="20"/>
          <w:szCs w:val="20"/>
          <w:lang w:val="en-GB"/>
        </w:rPr>
        <w:t>dopt measures aimed at preventing discrimination against sex workers and ensure that legislation on their right to safe working conditions is guaranteed at national and local levels.</w:t>
      </w:r>
    </w:p>
    <w:p w14:paraId="50919C81" w14:textId="1CD65C80" w:rsidR="00F62C9C" w:rsidRPr="00922376" w:rsidRDefault="00F62C9C" w:rsidP="0051477D">
      <w:pPr>
        <w:pStyle w:val="Heading2"/>
        <w:keepNext w:val="0"/>
        <w:keepLines w:val="0"/>
        <w:widowControl w:val="0"/>
        <w:rPr>
          <w:rStyle w:val="jlqj4b"/>
        </w:rPr>
      </w:pPr>
      <w:r w:rsidRPr="00922376">
        <w:rPr>
          <w:rStyle w:val="jlqj4b"/>
        </w:rPr>
        <w:t xml:space="preserve">Dutch international policies </w:t>
      </w:r>
    </w:p>
    <w:p w14:paraId="381B19F8" w14:textId="334A1D4F" w:rsidR="00F62C9C" w:rsidRPr="009E5B3F" w:rsidRDefault="00F62C9C" w:rsidP="0051477D">
      <w:pPr>
        <w:widowControl w:val="0"/>
        <w:spacing w:after="120"/>
        <w:rPr>
          <w:rFonts w:asciiTheme="minorHAnsi" w:hAnsiTheme="minorHAnsi" w:cstheme="minorHAnsi"/>
          <w:sz w:val="20"/>
          <w:szCs w:val="20"/>
        </w:rPr>
      </w:pPr>
      <w:r w:rsidRPr="009E5B3F">
        <w:rPr>
          <w:rFonts w:asciiTheme="minorHAnsi" w:hAnsiTheme="minorHAnsi" w:cstheme="minorHAnsi"/>
          <w:sz w:val="20"/>
          <w:szCs w:val="20"/>
        </w:rPr>
        <w:t xml:space="preserve">The Netherlands has </w:t>
      </w:r>
      <w:r w:rsidRPr="009E5B3F">
        <w:rPr>
          <w:rFonts w:asciiTheme="minorHAnsi" w:hAnsiTheme="minorHAnsi" w:cstheme="minorHAnsi"/>
          <w:sz w:val="20"/>
          <w:szCs w:val="20"/>
        </w:rPr>
        <w:t xml:space="preserve">been </w:t>
      </w:r>
      <w:r w:rsidRPr="009E5B3F">
        <w:rPr>
          <w:rFonts w:asciiTheme="minorHAnsi" w:hAnsiTheme="minorHAnsi" w:cstheme="minorHAnsi"/>
          <w:sz w:val="20"/>
          <w:szCs w:val="20"/>
        </w:rPr>
        <w:t xml:space="preserve">for many years a supporter of the human rights, well-being and protection of sex workers through their development aid funding practices and public appearances in international spaces. </w:t>
      </w:r>
      <w:r w:rsidRPr="009E5B3F">
        <w:rPr>
          <w:rFonts w:asciiTheme="minorHAnsi" w:hAnsiTheme="minorHAnsi" w:cstheme="minorHAnsi"/>
          <w:sz w:val="20"/>
          <w:szCs w:val="20"/>
        </w:rPr>
        <w:t>In th</w:t>
      </w:r>
      <w:r w:rsidRPr="009E5B3F">
        <w:rPr>
          <w:rFonts w:asciiTheme="minorHAnsi" w:hAnsiTheme="minorHAnsi" w:cstheme="minorHAnsi"/>
          <w:sz w:val="20"/>
          <w:szCs w:val="20"/>
        </w:rPr>
        <w:t xml:space="preserve">e </w:t>
      </w:r>
      <w:r w:rsidRPr="009E5B3F">
        <w:rPr>
          <w:rFonts w:asciiTheme="minorHAnsi" w:hAnsiTheme="minorHAnsi" w:cstheme="minorHAnsi"/>
          <w:sz w:val="20"/>
          <w:szCs w:val="20"/>
        </w:rPr>
        <w:t xml:space="preserve">2018 </w:t>
      </w:r>
      <w:r w:rsidRPr="009E5B3F">
        <w:rPr>
          <w:rFonts w:asciiTheme="minorHAnsi" w:hAnsiTheme="minorHAnsi" w:cstheme="minorHAnsi"/>
          <w:sz w:val="20"/>
          <w:szCs w:val="20"/>
        </w:rPr>
        <w:t>policy document “Invest</w:t>
      </w:r>
      <w:r w:rsidRPr="009E5B3F">
        <w:rPr>
          <w:rFonts w:asciiTheme="minorHAnsi" w:hAnsiTheme="minorHAnsi" w:cstheme="minorHAnsi"/>
          <w:sz w:val="20"/>
          <w:szCs w:val="20"/>
        </w:rPr>
        <w:t>ing in perspective</w:t>
      </w:r>
      <w:r w:rsidRPr="009E5B3F">
        <w:rPr>
          <w:rFonts w:asciiTheme="minorHAnsi" w:hAnsiTheme="minorHAnsi" w:cstheme="minorHAnsi"/>
          <w:sz w:val="20"/>
          <w:szCs w:val="20"/>
        </w:rPr>
        <w:t xml:space="preserve">” </w:t>
      </w:r>
      <w:r w:rsidRPr="009E5B3F">
        <w:rPr>
          <w:rFonts w:asciiTheme="minorHAnsi" w:hAnsiTheme="minorHAnsi" w:cstheme="minorHAnsi"/>
          <w:sz w:val="20"/>
          <w:szCs w:val="20"/>
        </w:rPr>
        <w:t xml:space="preserve">of the </w:t>
      </w:r>
      <w:r w:rsidRPr="009E5B3F">
        <w:rPr>
          <w:rFonts w:asciiTheme="minorHAnsi" w:hAnsiTheme="minorHAnsi" w:cstheme="minorHAnsi"/>
          <w:sz w:val="20"/>
          <w:szCs w:val="20"/>
        </w:rPr>
        <w:t>Ministry of Foreign Affairs</w:t>
      </w:r>
      <w:r w:rsidRPr="009E5B3F">
        <w:rPr>
          <w:rFonts w:asciiTheme="minorHAnsi" w:hAnsiTheme="minorHAnsi" w:cstheme="minorHAnsi"/>
          <w:sz w:val="20"/>
          <w:szCs w:val="20"/>
        </w:rPr>
        <w:t xml:space="preserve"> e.g.,</w:t>
      </w:r>
      <w:r w:rsidRPr="009E5B3F">
        <w:rPr>
          <w:rFonts w:asciiTheme="minorHAnsi" w:hAnsiTheme="minorHAnsi" w:cstheme="minorHAnsi"/>
          <w:sz w:val="20"/>
          <w:szCs w:val="20"/>
        </w:rPr>
        <w:t xml:space="preserve"> sex workers are </w:t>
      </w:r>
      <w:r w:rsidRPr="009E5B3F">
        <w:rPr>
          <w:rFonts w:asciiTheme="minorHAnsi" w:hAnsiTheme="minorHAnsi" w:cstheme="minorHAnsi"/>
          <w:sz w:val="20"/>
          <w:szCs w:val="20"/>
        </w:rPr>
        <w:lastRenderedPageBreak/>
        <w:t>explicitly mentioned in the section “investing in rights and services”</w:t>
      </w:r>
      <w:r w:rsidRPr="009E5B3F">
        <w:rPr>
          <w:rFonts w:asciiTheme="minorHAnsi" w:hAnsiTheme="minorHAnsi" w:cstheme="minorHAnsi"/>
          <w:sz w:val="20"/>
          <w:szCs w:val="20"/>
        </w:rPr>
        <w:t xml:space="preserve">, under the chapter on </w:t>
      </w:r>
      <w:r w:rsidRPr="009E5B3F">
        <w:rPr>
          <w:rFonts w:asciiTheme="minorHAnsi" w:hAnsiTheme="minorHAnsi" w:cstheme="minorHAnsi"/>
          <w:sz w:val="20"/>
          <w:szCs w:val="20"/>
        </w:rPr>
        <w:t>“Education, work and freedom of choice for women and girls”</w:t>
      </w:r>
      <w:r w:rsidRPr="009E5B3F">
        <w:rPr>
          <w:rFonts w:asciiTheme="minorHAnsi" w:hAnsiTheme="minorHAnsi" w:cstheme="minorHAnsi"/>
          <w:sz w:val="20"/>
          <w:szCs w:val="20"/>
        </w:rPr>
        <w:t>,</w:t>
      </w:r>
      <w:r w:rsidRPr="009E5B3F">
        <w:rPr>
          <w:rFonts w:asciiTheme="minorHAnsi" w:hAnsiTheme="minorHAnsi" w:cstheme="minorHAnsi"/>
          <w:sz w:val="20"/>
          <w:szCs w:val="20"/>
        </w:rPr>
        <w:t xml:space="preserve"> where they are recognized as stigmatized people whose rights should be supported.</w:t>
      </w:r>
    </w:p>
    <w:p w14:paraId="1B1F81D0" w14:textId="3CB0B65B" w:rsidR="00F62C9C" w:rsidRPr="009E5B3F" w:rsidRDefault="00F62C9C" w:rsidP="0051477D">
      <w:pPr>
        <w:widowControl w:val="0"/>
        <w:spacing w:after="120"/>
        <w:rPr>
          <w:rFonts w:asciiTheme="minorHAnsi" w:hAnsiTheme="minorHAnsi" w:cstheme="minorHAnsi"/>
          <w:sz w:val="20"/>
          <w:szCs w:val="20"/>
        </w:rPr>
      </w:pPr>
      <w:r w:rsidRPr="009E5B3F">
        <w:rPr>
          <w:rFonts w:asciiTheme="minorHAnsi" w:hAnsiTheme="minorHAnsi" w:cstheme="minorHAnsi"/>
          <w:sz w:val="20"/>
          <w:szCs w:val="20"/>
        </w:rPr>
        <w:t xml:space="preserve">The Dutch government has financially supported grantmaking practices intended to directly benefit self-led organisations of sex workers that worked towards strengthening their human rights, including their right to life and physical integrity and the right to privacy of sex workers, including freedom of self-determination. These funds have support human rights trainings for sex workers, legal support to sex workers, direct services (HIV and health services, access to condoms, social services such as support to find shelter, protection services such as in cases of abuse or violence, </w:t>
      </w:r>
      <w:proofErr w:type="spellStart"/>
      <w:r w:rsidRPr="009E5B3F">
        <w:rPr>
          <w:rFonts w:asciiTheme="minorHAnsi" w:hAnsiTheme="minorHAnsi" w:cstheme="minorHAnsi"/>
          <w:sz w:val="20"/>
          <w:szCs w:val="20"/>
        </w:rPr>
        <w:t>etc</w:t>
      </w:r>
      <w:proofErr w:type="spellEnd"/>
      <w:r w:rsidRPr="009E5B3F">
        <w:rPr>
          <w:rFonts w:asciiTheme="minorHAnsi" w:hAnsiTheme="minorHAnsi" w:cstheme="minorHAnsi"/>
          <w:sz w:val="20"/>
          <w:szCs w:val="20"/>
        </w:rPr>
        <w:t xml:space="preserve">), skills building and mobilization and advocacy efforts. This has improved the lives and integrity of sex workers and protected them from violence including murder by police, clients, family, criminals or the general public. </w:t>
      </w:r>
    </w:p>
    <w:p w14:paraId="22C3D4C5" w14:textId="77777777" w:rsidR="00F62C9C" w:rsidRPr="009E5B3F" w:rsidRDefault="00F62C9C" w:rsidP="0051477D">
      <w:pPr>
        <w:widowControl w:val="0"/>
        <w:spacing w:after="120"/>
        <w:rPr>
          <w:rFonts w:asciiTheme="minorHAnsi" w:hAnsiTheme="minorHAnsi" w:cstheme="minorHAnsi"/>
          <w:sz w:val="20"/>
          <w:szCs w:val="20"/>
        </w:rPr>
      </w:pPr>
      <w:r w:rsidRPr="009E5B3F">
        <w:rPr>
          <w:rFonts w:asciiTheme="minorHAnsi" w:hAnsiTheme="minorHAnsi" w:cstheme="minorHAnsi"/>
          <w:sz w:val="20"/>
          <w:szCs w:val="20"/>
        </w:rPr>
        <w:t xml:space="preserve">By speaking out in international spaces about the human rights of sex workers, and providing opportunities for sex workers to speak out for themselves, the Dutch government has explicitly recognized sex workers as people before the law, as rights-holders. In many other countries where sex work (the work itself, the sex workers and/or their clients) is criminalized it tends to be very difficult and risky for sex workers to organize, speak up and access justice when their rights are violated. </w:t>
      </w:r>
    </w:p>
    <w:p w14:paraId="7073BF71" w14:textId="5B6F4D8D" w:rsidR="003A257A" w:rsidRPr="009E5B3F" w:rsidRDefault="00A157F1" w:rsidP="0051477D">
      <w:pPr>
        <w:pStyle w:val="Heading2"/>
        <w:keepNext w:val="0"/>
        <w:keepLines w:val="0"/>
        <w:widowControl w:val="0"/>
        <w:rPr>
          <w:lang w:val="en-GB"/>
        </w:rPr>
      </w:pPr>
      <w:r>
        <w:rPr>
          <w:lang w:val="en-GB"/>
        </w:rPr>
        <w:t xml:space="preserve">To do: </w:t>
      </w:r>
      <w:r w:rsidR="003A257A" w:rsidRPr="009E5B3F">
        <w:rPr>
          <w:lang w:val="en-GB"/>
        </w:rPr>
        <w:t>Relation between prostitution policies and prevalence of trafficking</w:t>
      </w:r>
    </w:p>
    <w:p w14:paraId="337AC7E3" w14:textId="6A6CAC96" w:rsidR="00BB0E8C" w:rsidRPr="00A157F1" w:rsidRDefault="00D419E8" w:rsidP="0051477D">
      <w:pPr>
        <w:widowControl w:val="0"/>
        <w:pBdr>
          <w:top w:val="nil"/>
          <w:left w:val="nil"/>
          <w:bottom w:val="nil"/>
          <w:right w:val="nil"/>
          <w:between w:val="nil"/>
        </w:pBdr>
        <w:spacing w:after="120"/>
        <w:jc w:val="both"/>
        <w:rPr>
          <w:rFonts w:asciiTheme="minorHAnsi" w:hAnsiTheme="minorHAnsi" w:cstheme="minorHAnsi"/>
          <w:color w:val="595959" w:themeColor="text1" w:themeTint="A6"/>
          <w:sz w:val="20"/>
          <w:szCs w:val="20"/>
          <w:lang w:val="en-GB"/>
        </w:rPr>
      </w:pPr>
      <w:proofErr w:type="spellStart"/>
      <w:r w:rsidRPr="00A157F1">
        <w:rPr>
          <w:rFonts w:asciiTheme="minorHAnsi" w:hAnsiTheme="minorHAnsi" w:cstheme="minorHAnsi"/>
          <w:color w:val="595959" w:themeColor="text1" w:themeTint="A6"/>
          <w:sz w:val="20"/>
          <w:szCs w:val="20"/>
          <w:lang w:val="nl-NL"/>
        </w:rPr>
        <w:t>Relation</w:t>
      </w:r>
      <w:proofErr w:type="spellEnd"/>
      <w:r w:rsidRPr="00A157F1">
        <w:rPr>
          <w:rFonts w:asciiTheme="minorHAnsi" w:hAnsiTheme="minorHAnsi" w:cstheme="minorHAnsi"/>
          <w:color w:val="595959" w:themeColor="text1" w:themeTint="A6"/>
          <w:sz w:val="20"/>
          <w:szCs w:val="20"/>
          <w:lang w:val="nl-NL"/>
        </w:rPr>
        <w:t xml:space="preserve"> </w:t>
      </w:r>
      <w:proofErr w:type="spellStart"/>
      <w:r w:rsidRPr="00A157F1">
        <w:rPr>
          <w:rFonts w:asciiTheme="minorHAnsi" w:hAnsiTheme="minorHAnsi" w:cstheme="minorHAnsi"/>
          <w:color w:val="595959" w:themeColor="text1" w:themeTint="A6"/>
          <w:sz w:val="20"/>
          <w:szCs w:val="20"/>
          <w:lang w:val="nl-NL"/>
        </w:rPr>
        <w:t>sex</w:t>
      </w:r>
      <w:proofErr w:type="spellEnd"/>
      <w:r w:rsidRPr="00A157F1">
        <w:rPr>
          <w:rFonts w:asciiTheme="minorHAnsi" w:hAnsiTheme="minorHAnsi" w:cstheme="minorHAnsi"/>
          <w:color w:val="595959" w:themeColor="text1" w:themeTint="A6"/>
          <w:sz w:val="20"/>
          <w:szCs w:val="20"/>
          <w:lang w:val="nl-NL"/>
        </w:rPr>
        <w:t xml:space="preserve"> </w:t>
      </w:r>
      <w:proofErr w:type="spellStart"/>
      <w:r w:rsidRPr="00A157F1">
        <w:rPr>
          <w:rFonts w:asciiTheme="minorHAnsi" w:hAnsiTheme="minorHAnsi" w:cstheme="minorHAnsi"/>
          <w:color w:val="595959" w:themeColor="text1" w:themeTint="A6"/>
          <w:sz w:val="20"/>
          <w:szCs w:val="20"/>
          <w:lang w:val="nl-NL"/>
        </w:rPr>
        <w:t>work</w:t>
      </w:r>
      <w:proofErr w:type="spellEnd"/>
      <w:r w:rsidR="00BB0E8C" w:rsidRPr="00A157F1">
        <w:rPr>
          <w:rFonts w:asciiTheme="minorHAnsi" w:hAnsiTheme="minorHAnsi" w:cstheme="minorHAnsi"/>
          <w:color w:val="595959" w:themeColor="text1" w:themeTint="A6"/>
          <w:sz w:val="20"/>
          <w:szCs w:val="20"/>
          <w:lang w:val="nl-NL"/>
        </w:rPr>
        <w:t xml:space="preserve"> policy regimes </w:t>
      </w:r>
      <w:r w:rsidRPr="00A157F1">
        <w:rPr>
          <w:rFonts w:asciiTheme="minorHAnsi" w:hAnsiTheme="minorHAnsi" w:cstheme="minorHAnsi"/>
          <w:color w:val="595959" w:themeColor="text1" w:themeTint="A6"/>
          <w:sz w:val="20"/>
          <w:szCs w:val="20"/>
          <w:lang w:val="nl-NL"/>
        </w:rPr>
        <w:t>and</w:t>
      </w:r>
      <w:r w:rsidR="00BB0E8C" w:rsidRPr="00A157F1">
        <w:rPr>
          <w:rFonts w:asciiTheme="minorHAnsi" w:hAnsiTheme="minorHAnsi" w:cstheme="minorHAnsi"/>
          <w:color w:val="595959" w:themeColor="text1" w:themeTint="A6"/>
          <w:sz w:val="20"/>
          <w:szCs w:val="20"/>
          <w:lang w:val="nl-NL"/>
        </w:rPr>
        <w:t xml:space="preserve"> the </w:t>
      </w:r>
      <w:proofErr w:type="spellStart"/>
      <w:r w:rsidR="00BB0E8C" w:rsidRPr="00A157F1">
        <w:rPr>
          <w:rFonts w:asciiTheme="minorHAnsi" w:hAnsiTheme="minorHAnsi" w:cstheme="minorHAnsi"/>
          <w:color w:val="595959" w:themeColor="text1" w:themeTint="A6"/>
          <w:sz w:val="20"/>
          <w:szCs w:val="20"/>
          <w:lang w:val="nl-NL"/>
        </w:rPr>
        <w:t>prevalence</w:t>
      </w:r>
      <w:proofErr w:type="spellEnd"/>
      <w:r w:rsidR="00BB0E8C" w:rsidRPr="00A157F1">
        <w:rPr>
          <w:rFonts w:asciiTheme="minorHAnsi" w:hAnsiTheme="minorHAnsi" w:cstheme="minorHAnsi"/>
          <w:color w:val="595959" w:themeColor="text1" w:themeTint="A6"/>
          <w:sz w:val="20"/>
          <w:szCs w:val="20"/>
          <w:lang w:val="nl-NL"/>
        </w:rPr>
        <w:t xml:space="preserve"> of </w:t>
      </w:r>
      <w:proofErr w:type="spellStart"/>
      <w:r w:rsidR="00BB0E8C" w:rsidRPr="00A157F1">
        <w:rPr>
          <w:rFonts w:asciiTheme="minorHAnsi" w:hAnsiTheme="minorHAnsi" w:cstheme="minorHAnsi"/>
          <w:color w:val="595959" w:themeColor="text1" w:themeTint="A6"/>
          <w:sz w:val="20"/>
          <w:szCs w:val="20"/>
          <w:lang w:val="nl-NL"/>
        </w:rPr>
        <w:t>trafficking</w:t>
      </w:r>
      <w:proofErr w:type="spellEnd"/>
      <w:r w:rsidR="00BB0E8C" w:rsidRPr="00A157F1">
        <w:rPr>
          <w:rFonts w:asciiTheme="minorHAnsi" w:hAnsiTheme="minorHAnsi" w:cstheme="minorHAnsi"/>
          <w:color w:val="595959" w:themeColor="text1" w:themeTint="A6"/>
          <w:sz w:val="20"/>
          <w:szCs w:val="20"/>
          <w:lang w:val="nl-NL"/>
        </w:rPr>
        <w:t xml:space="preserve">: </w:t>
      </w:r>
      <w:r w:rsidR="009D6EB5" w:rsidRPr="00A157F1">
        <w:rPr>
          <w:rFonts w:asciiTheme="minorHAnsi" w:hAnsiTheme="minorHAnsi" w:cstheme="minorHAnsi"/>
          <w:color w:val="595959" w:themeColor="text1" w:themeTint="A6"/>
          <w:sz w:val="20"/>
          <w:szCs w:val="20"/>
          <w:lang w:val="nl-NL"/>
        </w:rPr>
        <w:t>research U</w:t>
      </w:r>
      <w:r w:rsidR="00BB0E8C" w:rsidRPr="00A157F1">
        <w:rPr>
          <w:rFonts w:asciiTheme="minorHAnsi" w:hAnsiTheme="minorHAnsi" w:cstheme="minorHAnsi"/>
          <w:color w:val="595959" w:themeColor="text1" w:themeTint="A6"/>
          <w:sz w:val="20"/>
          <w:szCs w:val="20"/>
          <w:lang w:val="nl-NL"/>
        </w:rPr>
        <w:t>niversit</w:t>
      </w:r>
      <w:r w:rsidR="009D6EB5" w:rsidRPr="00A157F1">
        <w:rPr>
          <w:rFonts w:asciiTheme="minorHAnsi" w:hAnsiTheme="minorHAnsi" w:cstheme="minorHAnsi"/>
          <w:color w:val="595959" w:themeColor="text1" w:themeTint="A6"/>
          <w:sz w:val="20"/>
          <w:szCs w:val="20"/>
          <w:lang w:val="nl-NL"/>
        </w:rPr>
        <w:t xml:space="preserve">y of </w:t>
      </w:r>
      <w:proofErr w:type="spellStart"/>
      <w:r w:rsidR="009D6EB5" w:rsidRPr="00A157F1">
        <w:rPr>
          <w:rFonts w:asciiTheme="minorHAnsi" w:hAnsiTheme="minorHAnsi" w:cstheme="minorHAnsi"/>
          <w:color w:val="595959" w:themeColor="text1" w:themeTint="A6"/>
          <w:sz w:val="20"/>
          <w:szCs w:val="20"/>
          <w:lang w:val="nl-NL"/>
        </w:rPr>
        <w:t>Humanistics</w:t>
      </w:r>
      <w:proofErr w:type="spellEnd"/>
      <w:r w:rsidR="00BB0E8C" w:rsidRPr="00A157F1">
        <w:rPr>
          <w:rFonts w:asciiTheme="minorHAnsi" w:hAnsiTheme="minorHAnsi" w:cstheme="minorHAnsi"/>
          <w:color w:val="595959" w:themeColor="text1" w:themeTint="A6"/>
          <w:sz w:val="20"/>
          <w:szCs w:val="20"/>
          <w:lang w:val="nl-NL"/>
        </w:rPr>
        <w:t xml:space="preserve">: </w:t>
      </w:r>
      <w:r w:rsidRPr="00A157F1">
        <w:rPr>
          <w:rFonts w:asciiTheme="minorHAnsi" w:hAnsiTheme="minorHAnsi" w:cstheme="minorHAnsi"/>
          <w:color w:val="595959" w:themeColor="text1" w:themeTint="A6"/>
          <w:sz w:val="20"/>
          <w:szCs w:val="20"/>
          <w:lang w:val="nl-NL"/>
        </w:rPr>
        <w:t>(uitkomst: geen zinnig word over te zeggen)</w:t>
      </w:r>
      <w:r w:rsidR="003A257A" w:rsidRPr="00A157F1">
        <w:rPr>
          <w:rFonts w:asciiTheme="minorHAnsi" w:hAnsiTheme="minorHAnsi" w:cstheme="minorHAnsi"/>
          <w:color w:val="595959" w:themeColor="text1" w:themeTint="A6"/>
          <w:sz w:val="20"/>
          <w:szCs w:val="20"/>
          <w:lang w:val="nl-NL"/>
        </w:rPr>
        <w:t xml:space="preserve"> + </w:t>
      </w:r>
      <w:proofErr w:type="spellStart"/>
      <w:r w:rsidR="003A257A" w:rsidRPr="00A157F1">
        <w:rPr>
          <w:rFonts w:asciiTheme="minorHAnsi" w:hAnsiTheme="minorHAnsi" w:cstheme="minorHAnsi"/>
          <w:color w:val="595959" w:themeColor="text1" w:themeTint="A6"/>
          <w:sz w:val="20"/>
          <w:szCs w:val="20"/>
          <w:lang w:val="nl-NL"/>
        </w:rPr>
        <w:t>uberhaupt</w:t>
      </w:r>
      <w:proofErr w:type="spellEnd"/>
      <w:r w:rsidR="003A257A" w:rsidRPr="00A157F1">
        <w:rPr>
          <w:rFonts w:asciiTheme="minorHAnsi" w:hAnsiTheme="minorHAnsi" w:cstheme="minorHAnsi"/>
          <w:color w:val="595959" w:themeColor="text1" w:themeTint="A6"/>
          <w:sz w:val="20"/>
          <w:szCs w:val="20"/>
          <w:lang w:val="nl-NL"/>
        </w:rPr>
        <w:t xml:space="preserve"> moeilijk iets over te zeggen, afhankelijk van een range van factoren. </w:t>
      </w:r>
      <w:r w:rsidR="003A257A" w:rsidRPr="00A157F1">
        <w:rPr>
          <w:rFonts w:asciiTheme="minorHAnsi" w:hAnsiTheme="minorHAnsi" w:cstheme="minorHAnsi"/>
          <w:color w:val="595959" w:themeColor="text1" w:themeTint="A6"/>
          <w:sz w:val="20"/>
          <w:szCs w:val="20"/>
          <w:lang w:val="en-GB"/>
        </w:rPr>
        <w:t xml:space="preserve">Wat in de wet </w:t>
      </w:r>
      <w:proofErr w:type="spellStart"/>
      <w:r w:rsidR="003A257A" w:rsidRPr="00A157F1">
        <w:rPr>
          <w:rFonts w:asciiTheme="minorHAnsi" w:hAnsiTheme="minorHAnsi" w:cstheme="minorHAnsi"/>
          <w:color w:val="595959" w:themeColor="text1" w:themeTint="A6"/>
          <w:sz w:val="20"/>
          <w:szCs w:val="20"/>
          <w:lang w:val="en-GB"/>
        </w:rPr>
        <w:t>staat</w:t>
      </w:r>
      <w:proofErr w:type="spellEnd"/>
      <w:r w:rsidR="003A257A" w:rsidRPr="00A157F1">
        <w:rPr>
          <w:rFonts w:asciiTheme="minorHAnsi" w:hAnsiTheme="minorHAnsi" w:cstheme="minorHAnsi"/>
          <w:color w:val="595959" w:themeColor="text1" w:themeTint="A6"/>
          <w:sz w:val="20"/>
          <w:szCs w:val="20"/>
          <w:lang w:val="en-GB"/>
        </w:rPr>
        <w:t xml:space="preserve"> </w:t>
      </w:r>
      <w:proofErr w:type="spellStart"/>
      <w:r w:rsidR="003A257A" w:rsidRPr="00A157F1">
        <w:rPr>
          <w:rFonts w:asciiTheme="minorHAnsi" w:hAnsiTheme="minorHAnsi" w:cstheme="minorHAnsi"/>
          <w:color w:val="595959" w:themeColor="text1" w:themeTint="A6"/>
          <w:sz w:val="20"/>
          <w:szCs w:val="20"/>
          <w:lang w:val="en-GB"/>
        </w:rPr>
        <w:t>zegt</w:t>
      </w:r>
      <w:proofErr w:type="spellEnd"/>
      <w:r w:rsidR="003A257A" w:rsidRPr="00A157F1">
        <w:rPr>
          <w:rFonts w:asciiTheme="minorHAnsi" w:hAnsiTheme="minorHAnsi" w:cstheme="minorHAnsi"/>
          <w:color w:val="595959" w:themeColor="text1" w:themeTint="A6"/>
          <w:sz w:val="20"/>
          <w:szCs w:val="20"/>
          <w:lang w:val="en-GB"/>
        </w:rPr>
        <w:t xml:space="preserve"> </w:t>
      </w:r>
      <w:proofErr w:type="spellStart"/>
      <w:r w:rsidR="003A257A" w:rsidRPr="00A157F1">
        <w:rPr>
          <w:rFonts w:asciiTheme="minorHAnsi" w:hAnsiTheme="minorHAnsi" w:cstheme="minorHAnsi"/>
          <w:color w:val="595959" w:themeColor="text1" w:themeTint="A6"/>
          <w:sz w:val="20"/>
          <w:szCs w:val="20"/>
          <w:lang w:val="en-GB"/>
        </w:rPr>
        <w:t>nog</w:t>
      </w:r>
      <w:proofErr w:type="spellEnd"/>
      <w:r w:rsidR="003A257A" w:rsidRPr="00A157F1">
        <w:rPr>
          <w:rFonts w:asciiTheme="minorHAnsi" w:hAnsiTheme="minorHAnsi" w:cstheme="minorHAnsi"/>
          <w:color w:val="595959" w:themeColor="text1" w:themeTint="A6"/>
          <w:sz w:val="20"/>
          <w:szCs w:val="20"/>
          <w:lang w:val="en-GB"/>
        </w:rPr>
        <w:t xml:space="preserve"> </w:t>
      </w:r>
      <w:proofErr w:type="spellStart"/>
      <w:r w:rsidR="003A257A" w:rsidRPr="00A157F1">
        <w:rPr>
          <w:rFonts w:asciiTheme="minorHAnsi" w:hAnsiTheme="minorHAnsi" w:cstheme="minorHAnsi"/>
          <w:color w:val="595959" w:themeColor="text1" w:themeTint="A6"/>
          <w:sz w:val="20"/>
          <w:szCs w:val="20"/>
          <w:lang w:val="en-GB"/>
        </w:rPr>
        <w:t>niet</w:t>
      </w:r>
      <w:proofErr w:type="spellEnd"/>
      <w:r w:rsidR="003A257A" w:rsidRPr="00A157F1">
        <w:rPr>
          <w:rFonts w:asciiTheme="minorHAnsi" w:hAnsiTheme="minorHAnsi" w:cstheme="minorHAnsi"/>
          <w:color w:val="595959" w:themeColor="text1" w:themeTint="A6"/>
          <w:sz w:val="20"/>
          <w:szCs w:val="20"/>
          <w:lang w:val="en-GB"/>
        </w:rPr>
        <w:t xml:space="preserve"> </w:t>
      </w:r>
      <w:proofErr w:type="spellStart"/>
      <w:r w:rsidR="003A257A" w:rsidRPr="00A157F1">
        <w:rPr>
          <w:rFonts w:asciiTheme="minorHAnsi" w:hAnsiTheme="minorHAnsi" w:cstheme="minorHAnsi"/>
          <w:color w:val="595959" w:themeColor="text1" w:themeTint="A6"/>
          <w:sz w:val="20"/>
          <w:szCs w:val="20"/>
          <w:lang w:val="en-GB"/>
        </w:rPr>
        <w:t>zoveel</w:t>
      </w:r>
      <w:proofErr w:type="spellEnd"/>
      <w:r w:rsidR="003A257A" w:rsidRPr="00A157F1">
        <w:rPr>
          <w:rFonts w:asciiTheme="minorHAnsi" w:hAnsiTheme="minorHAnsi" w:cstheme="minorHAnsi"/>
          <w:color w:val="595959" w:themeColor="text1" w:themeTint="A6"/>
          <w:sz w:val="20"/>
          <w:szCs w:val="20"/>
          <w:lang w:val="en-GB"/>
        </w:rPr>
        <w:t xml:space="preserve">. </w:t>
      </w:r>
      <w:bookmarkEnd w:id="0"/>
    </w:p>
    <w:sectPr w:rsidR="00BB0E8C" w:rsidRPr="00A157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8B15" w14:textId="77777777" w:rsidR="00FC6148" w:rsidRDefault="00FC6148" w:rsidP="00537F74">
      <w:pPr>
        <w:spacing w:after="0" w:line="240" w:lineRule="auto"/>
      </w:pPr>
      <w:r>
        <w:separator/>
      </w:r>
    </w:p>
  </w:endnote>
  <w:endnote w:type="continuationSeparator" w:id="0">
    <w:p w14:paraId="09E2B05A" w14:textId="77777777" w:rsidR="00FC6148" w:rsidRDefault="00FC6148" w:rsidP="0053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Utopia-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952306"/>
      <w:docPartObj>
        <w:docPartGallery w:val="Page Numbers (Bottom of Page)"/>
        <w:docPartUnique/>
      </w:docPartObj>
    </w:sdtPr>
    <w:sdtContent>
      <w:p w14:paraId="59618A45" w14:textId="0ECB0B10" w:rsidR="00990A34" w:rsidRDefault="00990A34">
        <w:pPr>
          <w:pStyle w:val="Footer"/>
          <w:jc w:val="right"/>
        </w:pPr>
        <w:r>
          <w:fldChar w:fldCharType="begin"/>
        </w:r>
        <w:r>
          <w:instrText>PAGE   \* MERGEFORMAT</w:instrText>
        </w:r>
        <w:r>
          <w:fldChar w:fldCharType="separate"/>
        </w:r>
        <w:r>
          <w:rPr>
            <w:lang w:val="nl-NL"/>
          </w:rPr>
          <w:t>2</w:t>
        </w:r>
        <w:r>
          <w:fldChar w:fldCharType="end"/>
        </w:r>
      </w:p>
    </w:sdtContent>
  </w:sdt>
  <w:p w14:paraId="4236F325" w14:textId="77777777" w:rsidR="00537F74" w:rsidRDefault="00537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0369" w14:textId="77777777" w:rsidR="00FC6148" w:rsidRDefault="00FC6148" w:rsidP="00537F74">
      <w:pPr>
        <w:spacing w:after="0" w:line="240" w:lineRule="auto"/>
      </w:pPr>
      <w:r>
        <w:separator/>
      </w:r>
    </w:p>
  </w:footnote>
  <w:footnote w:type="continuationSeparator" w:id="0">
    <w:p w14:paraId="10F1DC58" w14:textId="77777777" w:rsidR="00FC6148" w:rsidRDefault="00FC6148" w:rsidP="00537F74">
      <w:pPr>
        <w:spacing w:after="0" w:line="240" w:lineRule="auto"/>
      </w:pPr>
      <w:r>
        <w:continuationSeparator/>
      </w:r>
    </w:p>
  </w:footnote>
  <w:footnote w:id="1">
    <w:p w14:paraId="45638492" w14:textId="68476E25" w:rsidR="0085272A" w:rsidRPr="002E25C5" w:rsidRDefault="005B4D14" w:rsidP="007D31FC">
      <w:pPr>
        <w:spacing w:after="0" w:line="240" w:lineRule="auto"/>
        <w:rPr>
          <w:rFonts w:asciiTheme="minorHAnsi" w:hAnsiTheme="minorHAnsi" w:cstheme="minorHAnsi"/>
          <w:sz w:val="18"/>
          <w:szCs w:val="18"/>
          <w:lang w:val="en-GB"/>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en-GB"/>
        </w:rPr>
        <w:t xml:space="preserve"> </w:t>
      </w:r>
      <w:r w:rsidR="0085272A" w:rsidRPr="002E25C5">
        <w:rPr>
          <w:rFonts w:asciiTheme="minorHAnsi" w:hAnsiTheme="minorHAnsi" w:cstheme="minorHAnsi"/>
          <w:sz w:val="18"/>
          <w:szCs w:val="18"/>
          <w:lang w:val="en-GB"/>
        </w:rPr>
        <w:t xml:space="preserve">See for overall summaries in English: </w:t>
      </w:r>
      <w:r w:rsidRPr="002E25C5">
        <w:rPr>
          <w:rFonts w:asciiTheme="minorHAnsi" w:hAnsiTheme="minorHAnsi" w:cstheme="minorHAnsi"/>
          <w:sz w:val="18"/>
          <w:szCs w:val="18"/>
          <w:lang w:val="en-GB"/>
        </w:rPr>
        <w:t xml:space="preserve">Daalder A.L. (2004). </w:t>
      </w:r>
      <w:r w:rsidRPr="002E25C5">
        <w:rPr>
          <w:rFonts w:asciiTheme="minorHAnsi" w:hAnsiTheme="minorHAnsi" w:cstheme="minorHAnsi"/>
          <w:i/>
          <w:iCs/>
          <w:sz w:val="18"/>
          <w:szCs w:val="18"/>
          <w:lang w:val="en-GB"/>
        </w:rPr>
        <w:t>Lifting the ban on brothels</w:t>
      </w:r>
      <w:r w:rsidRPr="002E25C5">
        <w:rPr>
          <w:rFonts w:asciiTheme="minorHAnsi" w:hAnsiTheme="minorHAnsi" w:cstheme="minorHAnsi"/>
          <w:sz w:val="18"/>
          <w:szCs w:val="18"/>
          <w:lang w:val="en-GB"/>
        </w:rPr>
        <w:t xml:space="preserve">. The Hague: WODC. </w:t>
      </w:r>
      <w:hyperlink r:id="rId1" w:history="1">
        <w:r w:rsidR="0085272A" w:rsidRPr="002E25C5">
          <w:rPr>
            <w:rStyle w:val="Hyperlink"/>
            <w:rFonts w:asciiTheme="minorHAnsi" w:hAnsiTheme="minorHAnsi" w:cstheme="minorHAnsi"/>
            <w:sz w:val="18"/>
            <w:szCs w:val="18"/>
            <w:lang w:val="nl-NL"/>
          </w:rPr>
          <w:t>https://repository.wodc.nl/bitstream/handle/20.500.12832/10/ca2004-7-full-text_tcm28-66889.pdf?sequence=2&amp;isAllowed=y</w:t>
        </w:r>
      </w:hyperlink>
      <w:r w:rsidRPr="002E25C5">
        <w:rPr>
          <w:rFonts w:asciiTheme="minorHAnsi" w:hAnsiTheme="minorHAnsi" w:cstheme="minorHAnsi"/>
          <w:sz w:val="18"/>
          <w:szCs w:val="18"/>
          <w:lang w:val="nl-NL"/>
        </w:rPr>
        <w:t xml:space="preserve">; Daalder, A.L. (2007). </w:t>
      </w:r>
      <w:r w:rsidRPr="002E25C5">
        <w:rPr>
          <w:rFonts w:asciiTheme="minorHAnsi" w:hAnsiTheme="minorHAnsi" w:cstheme="minorHAnsi"/>
          <w:i/>
          <w:iCs/>
          <w:sz w:val="18"/>
          <w:szCs w:val="18"/>
          <w:lang w:val="en-GB"/>
        </w:rPr>
        <w:t>Prostituti</w:t>
      </w:r>
      <w:r w:rsidR="0085272A" w:rsidRPr="002E25C5">
        <w:rPr>
          <w:rFonts w:asciiTheme="minorHAnsi" w:hAnsiTheme="minorHAnsi" w:cstheme="minorHAnsi"/>
          <w:i/>
          <w:iCs/>
          <w:sz w:val="18"/>
          <w:szCs w:val="18"/>
          <w:lang w:val="en-GB"/>
        </w:rPr>
        <w:t>on in the Netherlands since the lifting of the ban on brothels</w:t>
      </w:r>
      <w:r w:rsidRPr="002E25C5">
        <w:rPr>
          <w:rFonts w:asciiTheme="minorHAnsi" w:hAnsiTheme="minorHAnsi" w:cstheme="minorHAnsi"/>
          <w:sz w:val="18"/>
          <w:szCs w:val="18"/>
          <w:lang w:val="en-GB"/>
        </w:rPr>
        <w:t xml:space="preserve">. The Hague: WODC. </w:t>
      </w:r>
      <w:hyperlink r:id="rId2" w:history="1">
        <w:r w:rsidR="0085272A" w:rsidRPr="002E25C5">
          <w:rPr>
            <w:rStyle w:val="Hyperlink"/>
            <w:rFonts w:asciiTheme="minorHAnsi" w:hAnsiTheme="minorHAnsi" w:cstheme="minorHAnsi"/>
            <w:sz w:val="18"/>
            <w:szCs w:val="18"/>
            <w:lang w:val="nl-NL"/>
          </w:rPr>
          <w:t>https://repository.wodc.nl/bitstream/handle/20.500.12832/1196/ob249a-fulltext_tcm28-68261.pdf?sequence=2&amp;isAllowed=y</w:t>
        </w:r>
      </w:hyperlink>
      <w:r w:rsidR="0085272A" w:rsidRPr="002E25C5">
        <w:rPr>
          <w:rFonts w:asciiTheme="minorHAnsi" w:hAnsiTheme="minorHAnsi" w:cstheme="minorHAnsi"/>
          <w:sz w:val="18"/>
          <w:szCs w:val="18"/>
          <w:lang w:val="nl-NL"/>
        </w:rPr>
        <w:t xml:space="preserve">; </w:t>
      </w:r>
      <w:r w:rsidRPr="002E25C5">
        <w:rPr>
          <w:rFonts w:asciiTheme="minorHAnsi" w:hAnsiTheme="minorHAnsi" w:cstheme="minorHAnsi"/>
          <w:sz w:val="18"/>
          <w:szCs w:val="18"/>
          <w:lang w:val="de-DE"/>
        </w:rPr>
        <w:t xml:space="preserve">Daalder, A.L., (2015). </w:t>
      </w:r>
      <w:r w:rsidRPr="002E25C5">
        <w:rPr>
          <w:rFonts w:asciiTheme="minorHAnsi" w:hAnsiTheme="minorHAnsi" w:cstheme="minorHAnsi"/>
          <w:i/>
          <w:sz w:val="18"/>
          <w:szCs w:val="18"/>
          <w:lang w:val="de-DE"/>
        </w:rPr>
        <w:t>Prostituti</w:t>
      </w:r>
      <w:r w:rsidR="0085272A" w:rsidRPr="002E25C5">
        <w:rPr>
          <w:rFonts w:asciiTheme="minorHAnsi" w:hAnsiTheme="minorHAnsi" w:cstheme="minorHAnsi"/>
          <w:i/>
          <w:sz w:val="18"/>
          <w:szCs w:val="18"/>
          <w:lang w:val="de-DE"/>
        </w:rPr>
        <w:t>on in the Netherlands in 2014</w:t>
      </w:r>
      <w:r w:rsidRPr="002E25C5">
        <w:rPr>
          <w:rFonts w:asciiTheme="minorHAnsi" w:hAnsiTheme="minorHAnsi" w:cstheme="minorHAnsi"/>
          <w:i/>
          <w:sz w:val="18"/>
          <w:szCs w:val="18"/>
          <w:lang w:val="de-DE"/>
        </w:rPr>
        <w:t>.</w:t>
      </w:r>
      <w:r w:rsidRPr="002E25C5">
        <w:rPr>
          <w:rFonts w:asciiTheme="minorHAnsi" w:hAnsiTheme="minorHAnsi" w:cstheme="minorHAnsi"/>
          <w:sz w:val="18"/>
          <w:szCs w:val="18"/>
          <w:lang w:val="de-DE"/>
        </w:rPr>
        <w:t xml:space="preserve"> The Hague: </w:t>
      </w:r>
      <w:r w:rsidRPr="002E25C5">
        <w:rPr>
          <w:rFonts w:asciiTheme="minorHAnsi" w:hAnsiTheme="minorHAnsi" w:cstheme="minorHAnsi"/>
          <w:sz w:val="18"/>
          <w:szCs w:val="18"/>
        </w:rPr>
        <w:t>WODC.</w:t>
      </w:r>
      <w:r w:rsidR="0085272A" w:rsidRPr="002E25C5">
        <w:rPr>
          <w:rFonts w:asciiTheme="minorHAnsi" w:hAnsiTheme="minorHAnsi" w:cstheme="minorHAnsi"/>
          <w:sz w:val="18"/>
          <w:szCs w:val="18"/>
        </w:rPr>
        <w:t xml:space="preserve"> </w:t>
      </w:r>
      <w:hyperlink r:id="rId3" w:history="1">
        <w:r w:rsidR="0085272A" w:rsidRPr="002E25C5">
          <w:rPr>
            <w:rStyle w:val="Hyperlink"/>
            <w:rFonts w:asciiTheme="minorHAnsi" w:hAnsiTheme="minorHAnsi" w:cstheme="minorHAnsi"/>
            <w:sz w:val="18"/>
            <w:szCs w:val="18"/>
          </w:rPr>
          <w:t>https://repository.wodc.nl/bitstream/handle/20.500.12832/152/cahier-2015-1a-full-text_tcm28-73289.pdf?sequence=2&amp;isAllowed=y</w:t>
        </w:r>
      </w:hyperlink>
      <w:r w:rsidR="0085272A" w:rsidRPr="002E25C5">
        <w:rPr>
          <w:rFonts w:asciiTheme="minorHAnsi" w:hAnsiTheme="minorHAnsi" w:cstheme="minorHAnsi"/>
          <w:sz w:val="18"/>
          <w:szCs w:val="18"/>
        </w:rPr>
        <w:t>.</w:t>
      </w:r>
    </w:p>
  </w:footnote>
  <w:footnote w:id="2">
    <w:p w14:paraId="7AD27B9E" w14:textId="24C1BA79" w:rsidR="004F59C8" w:rsidRPr="002E25C5" w:rsidRDefault="004F59C8" w:rsidP="007D31FC">
      <w:pPr>
        <w:spacing w:after="0" w:line="240" w:lineRule="auto"/>
        <w:rPr>
          <w:rFonts w:asciiTheme="minorHAnsi" w:hAnsiTheme="minorHAnsi" w:cstheme="minorHAnsi"/>
          <w:sz w:val="18"/>
          <w:szCs w:val="18"/>
          <w:lang w:val="en-GB"/>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en-GB"/>
        </w:rPr>
        <w:t xml:space="preserve"> Pheterson, G (2001). </w:t>
      </w:r>
      <w:r w:rsidRPr="002E25C5">
        <w:rPr>
          <w:rFonts w:asciiTheme="minorHAnsi" w:hAnsiTheme="minorHAnsi" w:cstheme="minorHAnsi"/>
          <w:i/>
          <w:sz w:val="18"/>
          <w:szCs w:val="18"/>
          <w:lang w:val="en-GB"/>
        </w:rPr>
        <w:t>Dutch Prostitution Law “Reform”. Emancipation Strategy or Colonial Instrument of Migration Control</w:t>
      </w:r>
      <w:r w:rsidRPr="002E25C5">
        <w:rPr>
          <w:rFonts w:asciiTheme="minorHAnsi" w:hAnsiTheme="minorHAnsi" w:cstheme="minorHAnsi"/>
          <w:sz w:val="18"/>
          <w:szCs w:val="18"/>
          <w:lang w:val="en-GB"/>
        </w:rPr>
        <w:t xml:space="preserve">. Presentation panel discussion on sex work, feminism, trafficking in women and migration policies, De </w:t>
      </w:r>
      <w:proofErr w:type="spellStart"/>
      <w:r w:rsidRPr="002E25C5">
        <w:rPr>
          <w:rFonts w:asciiTheme="minorHAnsi" w:hAnsiTheme="minorHAnsi" w:cstheme="minorHAnsi"/>
          <w:sz w:val="18"/>
          <w:szCs w:val="18"/>
          <w:lang w:val="en-GB"/>
        </w:rPr>
        <w:t>Balie</w:t>
      </w:r>
      <w:proofErr w:type="spellEnd"/>
      <w:r w:rsidRPr="002E25C5">
        <w:rPr>
          <w:rFonts w:asciiTheme="minorHAnsi" w:hAnsiTheme="minorHAnsi" w:cstheme="minorHAnsi"/>
          <w:sz w:val="18"/>
          <w:szCs w:val="18"/>
          <w:lang w:val="en-GB"/>
        </w:rPr>
        <w:t>, Amsterdam, 12 February 2001</w:t>
      </w:r>
      <w:r w:rsidR="008D268B" w:rsidRPr="002E25C5">
        <w:rPr>
          <w:rFonts w:asciiTheme="minorHAnsi" w:hAnsiTheme="minorHAnsi" w:cstheme="minorHAnsi"/>
          <w:sz w:val="18"/>
          <w:szCs w:val="18"/>
          <w:lang w:val="en-GB"/>
        </w:rPr>
        <w:t>.</w:t>
      </w:r>
    </w:p>
  </w:footnote>
  <w:footnote w:id="3">
    <w:p w14:paraId="16172BB0" w14:textId="3E912310" w:rsidR="004F59C8" w:rsidRPr="002E25C5" w:rsidRDefault="004F59C8" w:rsidP="007D31FC">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nl-NL"/>
        </w:rPr>
        <w:t xml:space="preserve"> DCE (1984). </w:t>
      </w:r>
      <w:r w:rsidRPr="002E25C5">
        <w:rPr>
          <w:rFonts w:asciiTheme="minorHAnsi" w:hAnsiTheme="minorHAnsi" w:cstheme="minorHAnsi"/>
          <w:i/>
          <w:sz w:val="18"/>
          <w:szCs w:val="18"/>
          <w:lang w:val="nl-NL"/>
        </w:rPr>
        <w:t>Nota bestrijding van seksueel geweld tegen vrouwen en meisjes.</w:t>
      </w:r>
      <w:r w:rsidRPr="002E25C5">
        <w:rPr>
          <w:rFonts w:asciiTheme="minorHAnsi" w:hAnsiTheme="minorHAnsi" w:cstheme="minorHAnsi"/>
          <w:sz w:val="18"/>
          <w:szCs w:val="18"/>
          <w:lang w:val="nl-NL"/>
        </w:rPr>
        <w:t xml:space="preserve"> </w:t>
      </w:r>
      <w:r w:rsidRPr="002E25C5">
        <w:rPr>
          <w:rFonts w:asciiTheme="minorHAnsi" w:hAnsiTheme="minorHAnsi" w:cstheme="minorHAnsi"/>
          <w:sz w:val="18"/>
          <w:szCs w:val="18"/>
        </w:rPr>
        <w:t>Parliamentary Papers 18 542 no. 2. Ministry of Social Affairs and Employment.</w:t>
      </w:r>
    </w:p>
  </w:footnote>
  <w:footnote w:id="4">
    <w:p w14:paraId="115BF83D" w14:textId="77777777" w:rsidR="001A0E2E" w:rsidRPr="002E25C5" w:rsidRDefault="001A0E2E" w:rsidP="001A0E2E">
      <w:pPr>
        <w:pStyle w:val="Pa17"/>
        <w:spacing w:line="240" w:lineRule="auto"/>
        <w:rPr>
          <w:rFonts w:asciiTheme="minorHAnsi" w:hAnsiTheme="minorHAnsi" w:cstheme="minorHAnsi"/>
          <w:sz w:val="18"/>
          <w:szCs w:val="18"/>
          <w:lang w:val="nl-NL"/>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nl-NL"/>
        </w:rPr>
        <w:t xml:space="preserve"> </w:t>
      </w:r>
      <w:r w:rsidRPr="002E25C5">
        <w:rPr>
          <w:rFonts w:asciiTheme="minorHAnsi" w:hAnsiTheme="minorHAnsi" w:cstheme="minorHAnsi"/>
          <w:iCs/>
          <w:sz w:val="18"/>
          <w:szCs w:val="18"/>
          <w:lang w:val="nl-NL"/>
        </w:rPr>
        <w:t xml:space="preserve">Van Doorninck, M &amp; Wijers M (2009). </w:t>
      </w:r>
      <w:r w:rsidRPr="002E25C5">
        <w:rPr>
          <w:rFonts w:asciiTheme="minorHAnsi" w:hAnsiTheme="minorHAnsi" w:cstheme="minorHAnsi"/>
          <w:iCs/>
          <w:sz w:val="18"/>
          <w:szCs w:val="18"/>
        </w:rPr>
        <w:t xml:space="preserve">“They Get What They Deserve: Labour Rights for Sex Workers”, in: </w:t>
      </w:r>
      <w:r w:rsidRPr="002E25C5">
        <w:rPr>
          <w:rFonts w:asciiTheme="minorHAnsi" w:hAnsiTheme="minorHAnsi" w:cstheme="minorHAnsi"/>
          <w:sz w:val="18"/>
          <w:szCs w:val="18"/>
        </w:rPr>
        <w:t xml:space="preserve">Canter, D, </w:t>
      </w:r>
      <w:proofErr w:type="spellStart"/>
      <w:r w:rsidRPr="002E25C5">
        <w:rPr>
          <w:rFonts w:asciiTheme="minorHAnsi" w:hAnsiTheme="minorHAnsi" w:cstheme="minorHAnsi"/>
          <w:sz w:val="18"/>
          <w:szCs w:val="18"/>
        </w:rPr>
        <w:t>Iannou</w:t>
      </w:r>
      <w:proofErr w:type="spellEnd"/>
      <w:r w:rsidRPr="002E25C5">
        <w:rPr>
          <w:rFonts w:asciiTheme="minorHAnsi" w:hAnsiTheme="minorHAnsi" w:cstheme="minorHAnsi"/>
          <w:sz w:val="18"/>
          <w:szCs w:val="18"/>
        </w:rPr>
        <w:t xml:space="preserve"> M and Youngs, D (eds.), </w:t>
      </w:r>
      <w:r w:rsidRPr="002E25C5">
        <w:rPr>
          <w:rFonts w:asciiTheme="minorHAnsi" w:hAnsiTheme="minorHAnsi" w:cstheme="minorHAnsi"/>
          <w:i/>
          <w:iCs/>
          <w:sz w:val="18"/>
          <w:szCs w:val="18"/>
        </w:rPr>
        <w:t>Safer Sex in the City, The Experience and Management of Street Prostitution</w:t>
      </w:r>
      <w:r w:rsidRPr="002E25C5">
        <w:rPr>
          <w:rFonts w:asciiTheme="minorHAnsi" w:hAnsiTheme="minorHAnsi" w:cstheme="minorHAnsi"/>
          <w:sz w:val="18"/>
          <w:szCs w:val="18"/>
        </w:rPr>
        <w:t xml:space="preserve">. </w:t>
      </w:r>
      <w:proofErr w:type="spellStart"/>
      <w:r w:rsidRPr="002E25C5">
        <w:rPr>
          <w:rFonts w:asciiTheme="minorHAnsi" w:hAnsiTheme="minorHAnsi" w:cstheme="minorHAnsi"/>
          <w:sz w:val="18"/>
          <w:szCs w:val="18"/>
          <w:lang w:val="nl-NL"/>
        </w:rPr>
        <w:t>Farnham</w:t>
      </w:r>
      <w:proofErr w:type="spellEnd"/>
      <w:r w:rsidRPr="002E25C5">
        <w:rPr>
          <w:rFonts w:asciiTheme="minorHAnsi" w:hAnsiTheme="minorHAnsi" w:cstheme="minorHAnsi"/>
          <w:sz w:val="18"/>
          <w:szCs w:val="18"/>
          <w:lang w:val="nl-NL"/>
        </w:rPr>
        <w:t xml:space="preserve">: </w:t>
      </w:r>
      <w:proofErr w:type="spellStart"/>
      <w:r w:rsidRPr="002E25C5">
        <w:rPr>
          <w:rFonts w:asciiTheme="minorHAnsi" w:hAnsiTheme="minorHAnsi" w:cstheme="minorHAnsi"/>
          <w:sz w:val="18"/>
          <w:szCs w:val="18"/>
          <w:lang w:val="nl-NL"/>
        </w:rPr>
        <w:t>Ashgate</w:t>
      </w:r>
      <w:proofErr w:type="spellEnd"/>
      <w:r w:rsidRPr="002E25C5">
        <w:rPr>
          <w:rFonts w:asciiTheme="minorHAnsi" w:hAnsiTheme="minorHAnsi" w:cstheme="minorHAnsi"/>
          <w:sz w:val="18"/>
          <w:szCs w:val="18"/>
          <w:lang w:val="nl-NL"/>
        </w:rPr>
        <w:t>.</w:t>
      </w:r>
    </w:p>
  </w:footnote>
  <w:footnote w:id="5">
    <w:p w14:paraId="47A7FB23" w14:textId="77777777" w:rsidR="007F0746" w:rsidRPr="002E25C5" w:rsidRDefault="007F0746" w:rsidP="007D31FC">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rPr>
        <w:t xml:space="preserve"> </w:t>
      </w:r>
      <w:r w:rsidRPr="002E25C5">
        <w:rPr>
          <w:rFonts w:asciiTheme="minorHAnsi" w:hAnsiTheme="minorHAnsi" w:cstheme="minorHAnsi"/>
          <w:color w:val="595959" w:themeColor="text1" w:themeTint="A6"/>
          <w:sz w:val="18"/>
          <w:szCs w:val="18"/>
        </w:rPr>
        <w:t xml:space="preserve">Adopted May 2021, </w:t>
      </w:r>
      <w:proofErr w:type="spellStart"/>
      <w:r w:rsidRPr="002E25C5">
        <w:rPr>
          <w:rFonts w:asciiTheme="minorHAnsi" w:hAnsiTheme="minorHAnsi" w:cstheme="minorHAnsi"/>
          <w:sz w:val="18"/>
          <w:szCs w:val="18"/>
        </w:rPr>
        <w:t>Kamerstuk</w:t>
      </w:r>
      <w:proofErr w:type="spellEnd"/>
      <w:r w:rsidRPr="002E25C5">
        <w:rPr>
          <w:rFonts w:asciiTheme="minorHAnsi" w:hAnsiTheme="minorHAnsi" w:cstheme="minorHAnsi"/>
          <w:sz w:val="18"/>
          <w:szCs w:val="18"/>
        </w:rPr>
        <w:t xml:space="preserve"> 34 091, </w:t>
      </w:r>
      <w:proofErr w:type="spellStart"/>
      <w:r w:rsidRPr="002E25C5">
        <w:rPr>
          <w:rFonts w:asciiTheme="minorHAnsi" w:hAnsiTheme="minorHAnsi" w:cstheme="minorHAnsi"/>
          <w:sz w:val="18"/>
          <w:szCs w:val="18"/>
        </w:rPr>
        <w:t>Handelingen</w:t>
      </w:r>
      <w:proofErr w:type="spellEnd"/>
      <w:r w:rsidRPr="002E25C5">
        <w:rPr>
          <w:rFonts w:asciiTheme="minorHAnsi" w:hAnsiTheme="minorHAnsi" w:cstheme="minorHAnsi"/>
          <w:sz w:val="18"/>
          <w:szCs w:val="18"/>
        </w:rPr>
        <w:t xml:space="preserve"> I 2020/21, 32, item 7.</w:t>
      </w:r>
    </w:p>
  </w:footnote>
  <w:footnote w:id="6">
    <w:p w14:paraId="40358751" w14:textId="43BE9DBC" w:rsidR="001E70A4" w:rsidRPr="002E25C5" w:rsidRDefault="001E70A4" w:rsidP="007D31FC">
      <w:pPr>
        <w:widowControl w:val="0"/>
        <w:autoSpaceDE w:val="0"/>
        <w:autoSpaceDN w:val="0"/>
        <w:adjustRightInd w:val="0"/>
        <w:spacing w:after="0" w:line="240" w:lineRule="auto"/>
        <w:rPr>
          <w:rFonts w:asciiTheme="minorHAnsi" w:hAnsiTheme="minorHAnsi" w:cstheme="minorHAnsi"/>
          <w:sz w:val="18"/>
          <w:szCs w:val="18"/>
          <w:lang w:val="en-GB"/>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rPr>
        <w:t xml:space="preserve"> E.g. </w:t>
      </w:r>
      <w:r w:rsidRPr="002E25C5">
        <w:rPr>
          <w:rFonts w:asciiTheme="minorHAnsi" w:hAnsiTheme="minorHAnsi" w:cstheme="minorHAnsi"/>
          <w:noProof/>
          <w:sz w:val="18"/>
          <w:szCs w:val="18"/>
        </w:rPr>
        <w:t>Amnesty International</w:t>
      </w:r>
      <w:r w:rsidR="005A0EBE" w:rsidRPr="002E25C5">
        <w:rPr>
          <w:rFonts w:asciiTheme="minorHAnsi" w:hAnsiTheme="minorHAnsi" w:cstheme="minorHAnsi"/>
          <w:noProof/>
          <w:sz w:val="18"/>
          <w:szCs w:val="18"/>
        </w:rPr>
        <w:t xml:space="preserve"> (2016)</w:t>
      </w:r>
      <w:r w:rsidRPr="002E25C5">
        <w:rPr>
          <w:rFonts w:asciiTheme="minorHAnsi" w:hAnsiTheme="minorHAnsi" w:cstheme="minorHAnsi"/>
          <w:noProof/>
          <w:sz w:val="18"/>
          <w:szCs w:val="18"/>
        </w:rPr>
        <w:t xml:space="preserve">. </w:t>
      </w:r>
      <w:r w:rsidRPr="002E25C5">
        <w:rPr>
          <w:rFonts w:asciiTheme="minorHAnsi" w:hAnsiTheme="minorHAnsi" w:cstheme="minorHAnsi"/>
          <w:i/>
          <w:iCs/>
          <w:noProof/>
          <w:sz w:val="18"/>
          <w:szCs w:val="18"/>
        </w:rPr>
        <w:t>The human cost of “crushing” the market: decriminalization of sex work in Norway</w:t>
      </w:r>
      <w:r w:rsidRPr="002E25C5">
        <w:rPr>
          <w:rFonts w:asciiTheme="minorHAnsi" w:hAnsiTheme="minorHAnsi" w:cstheme="minorHAnsi"/>
          <w:noProof/>
          <w:sz w:val="18"/>
          <w:szCs w:val="18"/>
        </w:rPr>
        <w:t xml:space="preserve">. </w:t>
      </w:r>
      <w:hyperlink r:id="rId4" w:history="1">
        <w:r w:rsidR="005A0EBE" w:rsidRPr="002E25C5">
          <w:rPr>
            <w:rStyle w:val="Hyperlink"/>
            <w:rFonts w:asciiTheme="minorHAnsi" w:hAnsiTheme="minorHAnsi" w:cstheme="minorHAnsi"/>
            <w:noProof/>
            <w:sz w:val="18"/>
            <w:szCs w:val="18"/>
          </w:rPr>
          <w:t>https://www.amnesty.org/en/documents/eur36/4034/2016/en/</w:t>
        </w:r>
      </w:hyperlink>
      <w:r w:rsidRPr="002E25C5">
        <w:rPr>
          <w:rFonts w:asciiTheme="minorHAnsi" w:hAnsiTheme="minorHAnsi" w:cstheme="minorHAnsi"/>
          <w:noProof/>
          <w:sz w:val="18"/>
          <w:szCs w:val="18"/>
        </w:rPr>
        <w:t xml:space="preserve">; Argento, E. et al. (2020). The impact of end-demand legislation on sex workers’ access to health and sex worker-led services: A community-based prospective cohort study in Canada. </w:t>
      </w:r>
      <w:r w:rsidRPr="002E25C5">
        <w:rPr>
          <w:rFonts w:asciiTheme="minorHAnsi" w:hAnsiTheme="minorHAnsi" w:cstheme="minorHAnsi"/>
          <w:i/>
          <w:iCs/>
          <w:noProof/>
          <w:sz w:val="18"/>
          <w:szCs w:val="18"/>
          <w:lang w:val="nl-NL"/>
        </w:rPr>
        <w:t>PLoS ONE</w:t>
      </w:r>
      <w:r w:rsidRPr="002E25C5">
        <w:rPr>
          <w:rFonts w:asciiTheme="minorHAnsi" w:hAnsiTheme="minorHAnsi" w:cstheme="minorHAnsi"/>
          <w:noProof/>
          <w:sz w:val="18"/>
          <w:szCs w:val="18"/>
          <w:lang w:val="nl-NL"/>
        </w:rPr>
        <w:t xml:space="preserve">, </w:t>
      </w:r>
      <w:r w:rsidRPr="002E25C5">
        <w:rPr>
          <w:rFonts w:asciiTheme="minorHAnsi" w:hAnsiTheme="minorHAnsi" w:cstheme="minorHAnsi"/>
          <w:i/>
          <w:iCs/>
          <w:noProof/>
          <w:sz w:val="18"/>
          <w:szCs w:val="18"/>
          <w:lang w:val="nl-NL"/>
        </w:rPr>
        <w:t>15</w:t>
      </w:r>
      <w:r w:rsidRPr="002E25C5">
        <w:rPr>
          <w:rFonts w:asciiTheme="minorHAnsi" w:hAnsiTheme="minorHAnsi" w:cstheme="minorHAnsi"/>
          <w:noProof/>
          <w:sz w:val="18"/>
          <w:szCs w:val="18"/>
          <w:lang w:val="nl-NL"/>
        </w:rPr>
        <w:t xml:space="preserve">(4). </w:t>
      </w:r>
      <w:hyperlink r:id="rId5" w:history="1">
        <w:r w:rsidRPr="002E25C5">
          <w:rPr>
            <w:rStyle w:val="Hyperlink"/>
            <w:rFonts w:asciiTheme="minorHAnsi" w:hAnsiTheme="minorHAnsi" w:cstheme="minorHAnsi"/>
            <w:noProof/>
            <w:sz w:val="18"/>
            <w:szCs w:val="18"/>
            <w:lang w:val="nl-NL"/>
          </w:rPr>
          <w:t>https://doi.org/10.1371/journal.pone.0225783</w:t>
        </w:r>
      </w:hyperlink>
      <w:r w:rsidRPr="002E25C5">
        <w:rPr>
          <w:rFonts w:asciiTheme="minorHAnsi" w:hAnsiTheme="minorHAnsi" w:cstheme="minorHAnsi"/>
          <w:noProof/>
          <w:sz w:val="18"/>
          <w:szCs w:val="18"/>
          <w:lang w:val="nl-NL"/>
        </w:rPr>
        <w:t xml:space="preserve">; Decker, M. R. et al. </w:t>
      </w:r>
      <w:r w:rsidRPr="002E25C5">
        <w:rPr>
          <w:rFonts w:asciiTheme="minorHAnsi" w:hAnsiTheme="minorHAnsi" w:cstheme="minorHAnsi"/>
          <w:noProof/>
          <w:sz w:val="18"/>
          <w:szCs w:val="18"/>
        </w:rPr>
        <w:t xml:space="preserve">(2015). Human rights violations against sex workers: Burden and effect on HIV. </w:t>
      </w:r>
      <w:r w:rsidRPr="002E25C5">
        <w:rPr>
          <w:rFonts w:asciiTheme="minorHAnsi" w:hAnsiTheme="minorHAnsi" w:cstheme="minorHAnsi"/>
          <w:i/>
          <w:iCs/>
          <w:noProof/>
          <w:sz w:val="18"/>
          <w:szCs w:val="18"/>
        </w:rPr>
        <w:t>The Lancet</w:t>
      </w:r>
      <w:r w:rsidRPr="002E25C5">
        <w:rPr>
          <w:rFonts w:asciiTheme="minorHAnsi" w:hAnsiTheme="minorHAnsi" w:cstheme="minorHAnsi"/>
          <w:noProof/>
          <w:sz w:val="18"/>
          <w:szCs w:val="18"/>
        </w:rPr>
        <w:t xml:space="preserve">, </w:t>
      </w:r>
      <w:r w:rsidRPr="002E25C5">
        <w:rPr>
          <w:rFonts w:asciiTheme="minorHAnsi" w:hAnsiTheme="minorHAnsi" w:cstheme="minorHAnsi"/>
          <w:i/>
          <w:iCs/>
          <w:noProof/>
          <w:sz w:val="18"/>
          <w:szCs w:val="18"/>
        </w:rPr>
        <w:t>385</w:t>
      </w:r>
      <w:r w:rsidRPr="002E25C5">
        <w:rPr>
          <w:rFonts w:asciiTheme="minorHAnsi" w:hAnsiTheme="minorHAnsi" w:cstheme="minorHAnsi"/>
          <w:noProof/>
          <w:sz w:val="18"/>
          <w:szCs w:val="18"/>
        </w:rPr>
        <w:t xml:space="preserve">(9963), 186–199. </w:t>
      </w:r>
      <w:hyperlink r:id="rId6" w:history="1">
        <w:r w:rsidRPr="002E25C5">
          <w:rPr>
            <w:rStyle w:val="Hyperlink"/>
            <w:rFonts w:asciiTheme="minorHAnsi" w:hAnsiTheme="minorHAnsi" w:cstheme="minorHAnsi"/>
            <w:noProof/>
            <w:sz w:val="18"/>
            <w:szCs w:val="18"/>
          </w:rPr>
          <w:t>https://doi.org/10.1016/S0140-6736(14)60800-X</w:t>
        </w:r>
      </w:hyperlink>
      <w:r w:rsidRPr="002E25C5">
        <w:rPr>
          <w:rFonts w:asciiTheme="minorHAnsi" w:hAnsiTheme="minorHAnsi" w:cstheme="minorHAnsi"/>
          <w:noProof/>
          <w:sz w:val="18"/>
          <w:szCs w:val="18"/>
        </w:rPr>
        <w:t xml:space="preserve">; Ellison, G., Ní Dhónaill, C., &amp; Early, E. (2019). A Review of the Criminalisation of the Payment for Sexual Services in Northern Ireland. </w:t>
      </w:r>
      <w:r w:rsidRPr="002E25C5">
        <w:rPr>
          <w:rFonts w:asciiTheme="minorHAnsi" w:hAnsiTheme="minorHAnsi" w:cstheme="minorHAnsi"/>
          <w:i/>
          <w:iCs/>
          <w:noProof/>
          <w:sz w:val="18"/>
          <w:szCs w:val="18"/>
        </w:rPr>
        <w:t>SSRN Electronic Journal</w:t>
      </w:r>
      <w:r w:rsidRPr="002E25C5">
        <w:rPr>
          <w:rFonts w:asciiTheme="minorHAnsi" w:hAnsiTheme="minorHAnsi" w:cstheme="minorHAnsi"/>
          <w:noProof/>
          <w:sz w:val="18"/>
          <w:szCs w:val="18"/>
        </w:rPr>
        <w:t xml:space="preserve">. </w:t>
      </w:r>
      <w:hyperlink r:id="rId7" w:history="1">
        <w:r w:rsidRPr="002E25C5">
          <w:rPr>
            <w:rStyle w:val="Hyperlink"/>
            <w:rFonts w:asciiTheme="minorHAnsi" w:hAnsiTheme="minorHAnsi" w:cstheme="minorHAnsi"/>
            <w:noProof/>
            <w:sz w:val="18"/>
            <w:szCs w:val="18"/>
          </w:rPr>
          <w:t>https://doi.org/10.2139/ssrn.3456633</w:t>
        </w:r>
      </w:hyperlink>
      <w:r w:rsidRPr="002E25C5">
        <w:rPr>
          <w:rFonts w:asciiTheme="minorHAnsi" w:hAnsiTheme="minorHAnsi" w:cstheme="minorHAnsi"/>
          <w:noProof/>
          <w:sz w:val="18"/>
          <w:szCs w:val="18"/>
        </w:rPr>
        <w:t xml:space="preserve">; Fuckförbundet (2019). </w:t>
      </w:r>
      <w:r w:rsidRPr="002E25C5">
        <w:rPr>
          <w:rFonts w:asciiTheme="minorHAnsi" w:hAnsiTheme="minorHAnsi" w:cstheme="minorHAnsi"/>
          <w:i/>
          <w:iCs/>
          <w:noProof/>
          <w:sz w:val="18"/>
          <w:szCs w:val="18"/>
        </w:rPr>
        <w:t>Twenty years of failing sex workers. A community report on the impact of the 1999 Swedish Sex Purchase Act</w:t>
      </w:r>
      <w:r w:rsidRPr="002E25C5">
        <w:rPr>
          <w:rFonts w:asciiTheme="minorHAnsi" w:hAnsiTheme="minorHAnsi" w:cstheme="minorHAnsi"/>
          <w:noProof/>
          <w:sz w:val="18"/>
          <w:szCs w:val="18"/>
        </w:rPr>
        <w:t xml:space="preserve">; Levy, J., &amp; Jakobsson, P. (2014). Sweden’s abolitionist discourse and law: Effects on the dynamics of Swedish sex work and on the lives of Sweden’s sex workers. </w:t>
      </w:r>
      <w:r w:rsidRPr="002E25C5">
        <w:rPr>
          <w:rFonts w:asciiTheme="minorHAnsi" w:hAnsiTheme="minorHAnsi" w:cstheme="minorHAnsi"/>
          <w:i/>
          <w:iCs/>
          <w:noProof/>
          <w:sz w:val="18"/>
          <w:szCs w:val="18"/>
        </w:rPr>
        <w:t>Criminology and Criminal Justice</w:t>
      </w:r>
      <w:r w:rsidRPr="002E25C5">
        <w:rPr>
          <w:rFonts w:asciiTheme="minorHAnsi" w:hAnsiTheme="minorHAnsi" w:cstheme="minorHAnsi"/>
          <w:noProof/>
          <w:sz w:val="18"/>
          <w:szCs w:val="18"/>
        </w:rPr>
        <w:t xml:space="preserve">. </w:t>
      </w:r>
      <w:hyperlink r:id="rId8" w:history="1">
        <w:r w:rsidRPr="002E25C5">
          <w:rPr>
            <w:rStyle w:val="Hyperlink"/>
            <w:rFonts w:asciiTheme="minorHAnsi" w:hAnsiTheme="minorHAnsi" w:cstheme="minorHAnsi"/>
            <w:noProof/>
            <w:sz w:val="18"/>
            <w:szCs w:val="18"/>
          </w:rPr>
          <w:t>https://doi.org/10.1177/1748895814528926</w:t>
        </w:r>
      </w:hyperlink>
      <w:r w:rsidRPr="002E25C5">
        <w:rPr>
          <w:rFonts w:asciiTheme="minorHAnsi" w:hAnsiTheme="minorHAnsi" w:cstheme="minorHAnsi"/>
          <w:noProof/>
          <w:sz w:val="18"/>
          <w:szCs w:val="18"/>
        </w:rPr>
        <w:t xml:space="preserve">; </w:t>
      </w:r>
      <w:r w:rsidRPr="002E25C5">
        <w:rPr>
          <w:rFonts w:asciiTheme="minorHAnsi" w:hAnsiTheme="minorHAnsi" w:cstheme="minorHAnsi"/>
          <w:noProof/>
          <w:sz w:val="18"/>
          <w:szCs w:val="18"/>
          <w:lang w:val="es-ES"/>
        </w:rPr>
        <w:t xml:space="preserve">Oliveira, A., Lemos, A., Mota, M., &amp; Pinto, R. (2020). </w:t>
      </w:r>
      <w:r w:rsidRPr="002E25C5">
        <w:rPr>
          <w:rFonts w:asciiTheme="minorHAnsi" w:hAnsiTheme="minorHAnsi" w:cstheme="minorHAnsi"/>
          <w:i/>
          <w:iCs/>
          <w:noProof/>
          <w:sz w:val="18"/>
          <w:szCs w:val="18"/>
        </w:rPr>
        <w:t>Less equal than others: the laws affecting sex work, and advocacy in the European Union</w:t>
      </w:r>
      <w:r w:rsidR="005C49EB" w:rsidRPr="002E25C5">
        <w:rPr>
          <w:rFonts w:asciiTheme="minorHAnsi" w:hAnsiTheme="minorHAnsi" w:cstheme="minorHAnsi"/>
          <w:i/>
          <w:iCs/>
          <w:noProof/>
          <w:sz w:val="18"/>
          <w:szCs w:val="18"/>
        </w:rPr>
        <w:t xml:space="preserve">. </w:t>
      </w:r>
      <w:hyperlink r:id="rId9" w:history="1">
        <w:r w:rsidR="005C49EB" w:rsidRPr="002E25C5">
          <w:rPr>
            <w:rStyle w:val="Hyperlink"/>
            <w:rFonts w:asciiTheme="minorHAnsi" w:hAnsiTheme="minorHAnsi" w:cstheme="minorHAnsi"/>
            <w:i/>
            <w:iCs/>
            <w:noProof/>
            <w:sz w:val="18"/>
            <w:szCs w:val="18"/>
          </w:rPr>
          <w:t>https://repositorio-aberto.up.pt/bitstream/10216/133560/2/461540.pdf</w:t>
        </w:r>
      </w:hyperlink>
      <w:r w:rsidRPr="002E25C5">
        <w:rPr>
          <w:rFonts w:asciiTheme="minorHAnsi" w:hAnsiTheme="minorHAnsi" w:cstheme="minorHAnsi"/>
          <w:noProof/>
          <w:sz w:val="18"/>
          <w:szCs w:val="18"/>
        </w:rPr>
        <w:t xml:space="preserve">; </w:t>
      </w:r>
      <w:r w:rsidRPr="002E25C5">
        <w:rPr>
          <w:rFonts w:asciiTheme="minorHAnsi" w:hAnsiTheme="minorHAnsi" w:cstheme="minorHAnsi"/>
          <w:noProof/>
          <w:sz w:val="18"/>
          <w:szCs w:val="18"/>
          <w:lang w:val="de-DE"/>
        </w:rPr>
        <w:t>Platt, L., Grenfell, P. et al.</w:t>
      </w:r>
      <w:r w:rsidRPr="002E25C5">
        <w:rPr>
          <w:rFonts w:asciiTheme="minorHAnsi" w:hAnsiTheme="minorHAnsi" w:cstheme="minorHAnsi"/>
          <w:noProof/>
          <w:sz w:val="18"/>
          <w:szCs w:val="18"/>
        </w:rPr>
        <w:t xml:space="preserve"> (2018). Associations between sex work laws and sex workers’ health: A systematic review and meta-analysis of quantitative and qualitative studies. </w:t>
      </w:r>
      <w:r w:rsidRPr="002E25C5">
        <w:rPr>
          <w:rFonts w:asciiTheme="minorHAnsi" w:hAnsiTheme="minorHAnsi" w:cstheme="minorHAnsi"/>
          <w:i/>
          <w:iCs/>
          <w:noProof/>
          <w:sz w:val="18"/>
          <w:szCs w:val="18"/>
        </w:rPr>
        <w:t>PLOS Medicine</w:t>
      </w:r>
      <w:r w:rsidRPr="002E25C5">
        <w:rPr>
          <w:rFonts w:asciiTheme="minorHAnsi" w:hAnsiTheme="minorHAnsi" w:cstheme="minorHAnsi"/>
          <w:noProof/>
          <w:sz w:val="18"/>
          <w:szCs w:val="18"/>
        </w:rPr>
        <w:t xml:space="preserve">. </w:t>
      </w:r>
      <w:hyperlink r:id="rId10" w:history="1">
        <w:r w:rsidRPr="002E25C5">
          <w:rPr>
            <w:rStyle w:val="Hyperlink"/>
            <w:rFonts w:asciiTheme="minorHAnsi" w:hAnsiTheme="minorHAnsi" w:cstheme="minorHAnsi"/>
            <w:noProof/>
            <w:sz w:val="18"/>
            <w:szCs w:val="18"/>
          </w:rPr>
          <w:t>https://doi.org/10.1371/journal.pmed.1002680</w:t>
        </w:r>
      </w:hyperlink>
      <w:r w:rsidRPr="002E25C5">
        <w:rPr>
          <w:rFonts w:asciiTheme="minorHAnsi" w:hAnsiTheme="minorHAnsi" w:cstheme="minorHAnsi"/>
          <w:noProof/>
          <w:sz w:val="18"/>
          <w:szCs w:val="18"/>
        </w:rPr>
        <w:t xml:space="preserve">; Sweetman, B. (2015). Is the criminalisation of the purchase of sex (the Swedish model) consistent with the European Convention on Human Rights? In </w:t>
      </w:r>
      <w:r w:rsidRPr="002E25C5">
        <w:rPr>
          <w:rFonts w:asciiTheme="minorHAnsi" w:hAnsiTheme="minorHAnsi" w:cstheme="minorHAnsi"/>
          <w:i/>
          <w:iCs/>
          <w:noProof/>
          <w:sz w:val="18"/>
          <w:szCs w:val="18"/>
        </w:rPr>
        <w:t xml:space="preserve">LAWPUBL 751: </w:t>
      </w:r>
      <w:r w:rsidR="005A0EBE" w:rsidRPr="002E25C5">
        <w:rPr>
          <w:rFonts w:asciiTheme="minorHAnsi" w:hAnsiTheme="minorHAnsi" w:cstheme="minorHAnsi"/>
          <w:i/>
          <w:iCs/>
          <w:noProof/>
          <w:sz w:val="18"/>
          <w:szCs w:val="18"/>
        </w:rPr>
        <w:t>Comparative Human Rights</w:t>
      </w:r>
      <w:r w:rsidRPr="002E25C5">
        <w:rPr>
          <w:rFonts w:asciiTheme="minorHAnsi" w:hAnsiTheme="minorHAnsi" w:cstheme="minorHAnsi"/>
          <w:noProof/>
          <w:sz w:val="18"/>
          <w:szCs w:val="18"/>
        </w:rPr>
        <w:t xml:space="preserve">; UglyMugs Ireland (2019). </w:t>
      </w:r>
      <w:r w:rsidRPr="002E25C5">
        <w:rPr>
          <w:rFonts w:asciiTheme="minorHAnsi" w:hAnsiTheme="minorHAnsi" w:cstheme="minorHAnsi"/>
          <w:i/>
          <w:iCs/>
          <w:noProof/>
          <w:sz w:val="18"/>
          <w:szCs w:val="18"/>
        </w:rPr>
        <w:t xml:space="preserve">Crime has almost doubled in the two years since </w:t>
      </w:r>
      <w:r w:rsidR="005C49EB" w:rsidRPr="002E25C5">
        <w:rPr>
          <w:rFonts w:asciiTheme="minorHAnsi" w:hAnsiTheme="minorHAnsi" w:cstheme="minorHAnsi"/>
          <w:i/>
          <w:iCs/>
          <w:noProof/>
          <w:sz w:val="18"/>
          <w:szCs w:val="18"/>
        </w:rPr>
        <w:t xml:space="preserve">the </w:t>
      </w:r>
      <w:r w:rsidRPr="002E25C5">
        <w:rPr>
          <w:rFonts w:asciiTheme="minorHAnsi" w:hAnsiTheme="minorHAnsi" w:cstheme="minorHAnsi"/>
          <w:i/>
          <w:iCs/>
          <w:noProof/>
          <w:sz w:val="18"/>
          <w:szCs w:val="18"/>
        </w:rPr>
        <w:t>new law came in</w:t>
      </w:r>
      <w:r w:rsidRPr="002E25C5">
        <w:rPr>
          <w:rFonts w:asciiTheme="minorHAnsi" w:hAnsiTheme="minorHAnsi" w:cstheme="minorHAnsi"/>
          <w:noProof/>
          <w:sz w:val="18"/>
          <w:szCs w:val="18"/>
        </w:rPr>
        <w:t xml:space="preserve">. </w:t>
      </w:r>
      <w:hyperlink r:id="rId11" w:history="1">
        <w:r w:rsidRPr="002E25C5">
          <w:rPr>
            <w:rStyle w:val="Hyperlink"/>
            <w:rFonts w:asciiTheme="minorHAnsi" w:hAnsiTheme="minorHAnsi" w:cstheme="minorHAnsi"/>
            <w:noProof/>
            <w:sz w:val="18"/>
            <w:szCs w:val="18"/>
          </w:rPr>
          <w:t>https://uglymugs.ie/wp-content/uploads/um-statement-26-mar-2019.pdf</w:t>
        </w:r>
      </w:hyperlink>
      <w:r w:rsidRPr="002E25C5">
        <w:rPr>
          <w:rFonts w:asciiTheme="minorHAnsi" w:hAnsiTheme="minorHAnsi" w:cstheme="minorHAnsi"/>
          <w:noProof/>
          <w:sz w:val="18"/>
          <w:szCs w:val="18"/>
        </w:rPr>
        <w:t>; Vuolajärvi, N. (2018). Governing in the Name of Caring</w:t>
      </w:r>
      <w:r w:rsidR="005C49EB" w:rsidRPr="002E25C5">
        <w:rPr>
          <w:rFonts w:asciiTheme="minorHAnsi" w:hAnsiTheme="minorHAnsi" w:cstheme="minorHAnsi"/>
          <w:noProof/>
          <w:sz w:val="18"/>
          <w:szCs w:val="18"/>
        </w:rPr>
        <w:t>. T</w:t>
      </w:r>
      <w:r w:rsidRPr="002E25C5">
        <w:rPr>
          <w:rFonts w:asciiTheme="minorHAnsi" w:hAnsiTheme="minorHAnsi" w:cstheme="minorHAnsi"/>
          <w:noProof/>
          <w:sz w:val="18"/>
          <w:szCs w:val="18"/>
        </w:rPr>
        <w:t xml:space="preserve">he Nordic Model of Prostitution and its Punitive Consequences for Migrants Who Sell Sex. </w:t>
      </w:r>
      <w:r w:rsidRPr="002E25C5">
        <w:rPr>
          <w:rFonts w:asciiTheme="minorHAnsi" w:hAnsiTheme="minorHAnsi" w:cstheme="minorHAnsi"/>
          <w:i/>
          <w:iCs/>
          <w:noProof/>
          <w:sz w:val="18"/>
          <w:szCs w:val="18"/>
        </w:rPr>
        <w:t>Sexuality Research and Social Policy</w:t>
      </w:r>
      <w:r w:rsidRPr="002E25C5">
        <w:rPr>
          <w:rFonts w:asciiTheme="minorHAnsi" w:hAnsiTheme="minorHAnsi" w:cstheme="minorHAnsi"/>
          <w:noProof/>
          <w:sz w:val="18"/>
          <w:szCs w:val="18"/>
        </w:rPr>
        <w:t xml:space="preserve">, 1–15. </w:t>
      </w:r>
      <w:hyperlink r:id="rId12" w:history="1">
        <w:r w:rsidRPr="002E25C5">
          <w:rPr>
            <w:rStyle w:val="Hyperlink"/>
            <w:rFonts w:asciiTheme="minorHAnsi" w:hAnsiTheme="minorHAnsi" w:cstheme="minorHAnsi"/>
            <w:noProof/>
            <w:sz w:val="18"/>
            <w:szCs w:val="18"/>
          </w:rPr>
          <w:t>https://doi.org/10.1007/s13178-018-0338-9</w:t>
        </w:r>
      </w:hyperlink>
      <w:r w:rsidRPr="002E25C5">
        <w:rPr>
          <w:rFonts w:asciiTheme="minorHAnsi" w:hAnsiTheme="minorHAnsi" w:cstheme="minorHAnsi"/>
          <w:noProof/>
          <w:sz w:val="18"/>
          <w:szCs w:val="18"/>
        </w:rPr>
        <w:t xml:space="preserve">; Vuolajärvi, N. (2021). </w:t>
      </w:r>
      <w:r w:rsidRPr="002E25C5">
        <w:rPr>
          <w:rFonts w:asciiTheme="minorHAnsi" w:hAnsiTheme="minorHAnsi" w:cstheme="minorHAnsi"/>
          <w:i/>
          <w:iCs/>
          <w:noProof/>
          <w:sz w:val="18"/>
          <w:szCs w:val="18"/>
        </w:rPr>
        <w:t>Preventing Violence Against Women or Violence Work?</w:t>
      </w:r>
      <w:r w:rsidR="005C49EB" w:rsidRPr="002E25C5">
        <w:rPr>
          <w:rFonts w:asciiTheme="minorHAnsi" w:hAnsiTheme="minorHAnsi" w:cstheme="minorHAnsi"/>
          <w:i/>
          <w:iCs/>
          <w:noProof/>
          <w:sz w:val="18"/>
          <w:szCs w:val="18"/>
        </w:rPr>
        <w:t xml:space="preserve"> </w:t>
      </w:r>
      <w:r w:rsidRPr="002E25C5">
        <w:rPr>
          <w:rFonts w:asciiTheme="minorHAnsi" w:hAnsiTheme="minorHAnsi" w:cstheme="minorHAnsi"/>
          <w:i/>
          <w:iCs/>
          <w:noProof/>
          <w:sz w:val="18"/>
          <w:szCs w:val="18"/>
        </w:rPr>
        <w:t>The Swedish Model of Prostitution</w:t>
      </w:r>
      <w:r w:rsidRPr="002E25C5">
        <w:rPr>
          <w:rFonts w:asciiTheme="minorHAnsi" w:hAnsiTheme="minorHAnsi" w:cstheme="minorHAnsi"/>
          <w:noProof/>
          <w:sz w:val="18"/>
          <w:szCs w:val="18"/>
        </w:rPr>
        <w:t xml:space="preserve">. </w:t>
      </w:r>
      <w:hyperlink r:id="rId13" w:history="1">
        <w:r w:rsidRPr="002E25C5">
          <w:rPr>
            <w:rStyle w:val="Hyperlink"/>
            <w:rFonts w:asciiTheme="minorHAnsi" w:hAnsiTheme="minorHAnsi" w:cstheme="minorHAnsi"/>
            <w:sz w:val="18"/>
            <w:szCs w:val="18"/>
          </w:rPr>
          <w:t>https://www.nsfk.org/publications-and-activities/nsfk-research-seminars/nsfk-researchseminar-2021-abstracts/niina-vuolajarvi-nsfk-researchseminar-2021/</w:t>
        </w:r>
      </w:hyperlink>
      <w:r w:rsidRPr="002E25C5">
        <w:rPr>
          <w:rFonts w:asciiTheme="minorHAnsi" w:hAnsiTheme="minorHAnsi" w:cstheme="minorHAnsi"/>
          <w:sz w:val="18"/>
          <w:szCs w:val="18"/>
        </w:rPr>
        <w:t>.</w:t>
      </w:r>
    </w:p>
  </w:footnote>
  <w:footnote w:id="7">
    <w:p w14:paraId="1E6B1A3B" w14:textId="423A0BAC" w:rsidR="008326A0" w:rsidRPr="002E25C5" w:rsidRDefault="008326A0" w:rsidP="007D31FC">
      <w:pPr>
        <w:pStyle w:val="FootnoteText"/>
        <w:rPr>
          <w:rFonts w:asciiTheme="minorHAnsi" w:hAnsiTheme="minorHAnsi" w:cstheme="minorHAnsi"/>
          <w:sz w:val="18"/>
          <w:szCs w:val="18"/>
          <w:lang w:val="nl-NL"/>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nl-NL"/>
        </w:rPr>
        <w:t xml:space="preserve"> </w:t>
      </w:r>
      <w:r w:rsidR="005A0EBE" w:rsidRPr="002E25C5">
        <w:rPr>
          <w:rFonts w:asciiTheme="minorHAnsi" w:hAnsiTheme="minorHAnsi" w:cstheme="minorHAnsi"/>
          <w:sz w:val="18"/>
          <w:szCs w:val="18"/>
          <w:lang w:val="nl-NL"/>
        </w:rPr>
        <w:t xml:space="preserve">GGD Amsterdam </w:t>
      </w:r>
      <w:r w:rsidR="005A0EBE" w:rsidRPr="002E25C5">
        <w:rPr>
          <w:rFonts w:asciiTheme="minorHAnsi" w:hAnsiTheme="minorHAnsi" w:cstheme="minorHAnsi"/>
          <w:sz w:val="18"/>
          <w:szCs w:val="18"/>
          <w:lang w:val="nl-NL"/>
        </w:rPr>
        <w:t xml:space="preserve">(2014). </w:t>
      </w:r>
      <w:r w:rsidRPr="002E25C5">
        <w:rPr>
          <w:rFonts w:asciiTheme="minorHAnsi" w:hAnsiTheme="minorHAnsi" w:cstheme="minorHAnsi"/>
          <w:i/>
          <w:iCs/>
          <w:sz w:val="18"/>
          <w:szCs w:val="18"/>
          <w:lang w:val="nl-NL"/>
        </w:rPr>
        <w:t>In gesprek met de klant’; een onderzoek naar klanten van prostituees en hun rol bij de aanpak van misstanden</w:t>
      </w:r>
      <w:r w:rsidRPr="002E25C5">
        <w:rPr>
          <w:rFonts w:asciiTheme="minorHAnsi" w:hAnsiTheme="minorHAnsi" w:cstheme="minorHAnsi"/>
          <w:sz w:val="18"/>
          <w:szCs w:val="18"/>
          <w:lang w:val="nl-NL"/>
        </w:rPr>
        <w:t>. E&amp;G reeks 2014/3.</w:t>
      </w:r>
    </w:p>
  </w:footnote>
  <w:footnote w:id="8">
    <w:p w14:paraId="6F619334" w14:textId="5F9E664D" w:rsidR="005C49EB" w:rsidRPr="002E25C5" w:rsidRDefault="003E1777" w:rsidP="007D31FC">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nl-NL"/>
        </w:rPr>
        <w:t xml:space="preserve"> Nationale Rapporteur Mensenhandel en Seksueel Geweld tegen Kinderen (2021), </w:t>
      </w:r>
      <w:r w:rsidR="005C49EB" w:rsidRPr="002E25C5">
        <w:rPr>
          <w:rFonts w:asciiTheme="minorHAnsi" w:hAnsiTheme="minorHAnsi" w:cstheme="minorHAnsi"/>
          <w:sz w:val="18"/>
          <w:szCs w:val="18"/>
          <w:lang w:val="nl-NL"/>
        </w:rPr>
        <w:t xml:space="preserve">Human Trafficking </w:t>
      </w:r>
      <w:proofErr w:type="spellStart"/>
      <w:r w:rsidR="005C49EB" w:rsidRPr="002E25C5">
        <w:rPr>
          <w:rFonts w:asciiTheme="minorHAnsi" w:hAnsiTheme="minorHAnsi" w:cstheme="minorHAnsi"/>
          <w:sz w:val="18"/>
          <w:szCs w:val="18"/>
          <w:lang w:val="nl-NL"/>
        </w:rPr>
        <w:t>Offenders</w:t>
      </w:r>
      <w:proofErr w:type="spellEnd"/>
      <w:r w:rsidR="005C49EB" w:rsidRPr="002E25C5">
        <w:rPr>
          <w:rFonts w:asciiTheme="minorHAnsi" w:hAnsiTheme="minorHAnsi" w:cstheme="minorHAnsi"/>
          <w:sz w:val="18"/>
          <w:szCs w:val="18"/>
          <w:lang w:val="nl-NL"/>
        </w:rPr>
        <w:t xml:space="preserve"> Monitoring Report</w:t>
      </w:r>
      <w:r w:rsidRPr="002E25C5">
        <w:rPr>
          <w:rFonts w:asciiTheme="minorHAnsi" w:hAnsiTheme="minorHAnsi" w:cstheme="minorHAnsi"/>
          <w:sz w:val="18"/>
          <w:szCs w:val="18"/>
          <w:lang w:val="nl-NL"/>
        </w:rPr>
        <w:t xml:space="preserve"> 2015-2019.</w:t>
      </w:r>
      <w:r w:rsidR="005A0EBE" w:rsidRPr="002E25C5">
        <w:rPr>
          <w:rFonts w:asciiTheme="minorHAnsi" w:hAnsiTheme="minorHAnsi" w:cstheme="minorHAnsi"/>
          <w:sz w:val="18"/>
          <w:szCs w:val="18"/>
          <w:lang w:val="nl-NL"/>
        </w:rPr>
        <w:t xml:space="preserve"> </w:t>
      </w:r>
      <w:r w:rsidR="005A0EBE" w:rsidRPr="002E25C5">
        <w:rPr>
          <w:rFonts w:asciiTheme="minorHAnsi" w:hAnsiTheme="minorHAnsi" w:cstheme="minorHAnsi"/>
          <w:sz w:val="18"/>
          <w:szCs w:val="18"/>
        </w:rPr>
        <w:t>The Hague</w:t>
      </w:r>
      <w:r w:rsidRPr="002E25C5">
        <w:rPr>
          <w:rFonts w:asciiTheme="minorHAnsi" w:hAnsiTheme="minorHAnsi" w:cstheme="minorHAnsi"/>
          <w:sz w:val="18"/>
          <w:szCs w:val="18"/>
        </w:rPr>
        <w:t xml:space="preserve">. </w:t>
      </w:r>
      <w:hyperlink r:id="rId14" w:history="1">
        <w:r w:rsidR="005C49EB" w:rsidRPr="002E25C5">
          <w:rPr>
            <w:rStyle w:val="Hyperlink"/>
            <w:rFonts w:asciiTheme="minorHAnsi" w:hAnsiTheme="minorHAnsi" w:cstheme="minorHAnsi"/>
            <w:sz w:val="18"/>
            <w:szCs w:val="18"/>
          </w:rPr>
          <w:t>https://www.dutchrapporteur.nl/publications/reports/2021/01/21/human-trafficking-offenders-monitoring-report-2015-2019-summary</w:t>
        </w:r>
      </w:hyperlink>
      <w:r w:rsidR="005C49EB" w:rsidRPr="002E25C5">
        <w:rPr>
          <w:rFonts w:asciiTheme="minorHAnsi" w:hAnsiTheme="minorHAnsi" w:cstheme="minorHAnsi"/>
          <w:sz w:val="18"/>
          <w:szCs w:val="18"/>
        </w:rPr>
        <w:t>.</w:t>
      </w:r>
    </w:p>
  </w:footnote>
  <w:footnote w:id="9">
    <w:p w14:paraId="0B3E98B4" w14:textId="62CF76DB" w:rsidR="005A0EBE" w:rsidRPr="002E25C5" w:rsidRDefault="005A0EBE" w:rsidP="005A0EBE">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rPr>
        <w:t xml:space="preserve"> </w:t>
      </w:r>
      <w:r w:rsidR="00DB727E" w:rsidRPr="002E25C5">
        <w:rPr>
          <w:rFonts w:asciiTheme="minorHAnsi" w:hAnsiTheme="minorHAnsi" w:cstheme="minorHAnsi"/>
          <w:sz w:val="18"/>
          <w:szCs w:val="18"/>
        </w:rPr>
        <w:t xml:space="preserve">See for </w:t>
      </w:r>
      <w:r w:rsidRPr="002E25C5">
        <w:rPr>
          <w:rFonts w:asciiTheme="minorHAnsi" w:hAnsiTheme="minorHAnsi" w:cstheme="minorHAnsi"/>
          <w:sz w:val="18"/>
          <w:szCs w:val="18"/>
        </w:rPr>
        <w:t xml:space="preserve">English summaries of the reports of the National Rapporteur: </w:t>
      </w:r>
      <w:hyperlink r:id="rId15" w:history="1">
        <w:r w:rsidRPr="002E25C5">
          <w:rPr>
            <w:rStyle w:val="Hyperlink"/>
            <w:rFonts w:asciiTheme="minorHAnsi" w:hAnsiTheme="minorHAnsi" w:cstheme="minorHAnsi"/>
            <w:sz w:val="18"/>
            <w:szCs w:val="18"/>
          </w:rPr>
          <w:t>https://www.dutchrapporteur.nl/publications</w:t>
        </w:r>
      </w:hyperlink>
      <w:r w:rsidRPr="002E25C5">
        <w:rPr>
          <w:rFonts w:asciiTheme="minorHAnsi" w:hAnsiTheme="minorHAnsi" w:cstheme="minorHAnsi"/>
          <w:sz w:val="18"/>
          <w:szCs w:val="18"/>
        </w:rPr>
        <w:t>.</w:t>
      </w:r>
    </w:p>
  </w:footnote>
  <w:footnote w:id="10">
    <w:p w14:paraId="23C25D81" w14:textId="4C0F96BC" w:rsidR="00D208BE" w:rsidRPr="002E25C5" w:rsidRDefault="00D208BE" w:rsidP="007D31FC">
      <w:pPr>
        <w:spacing w:after="0" w:line="240" w:lineRule="auto"/>
        <w:rPr>
          <w:rFonts w:asciiTheme="minorHAnsi" w:hAnsiTheme="minorHAnsi" w:cstheme="minorHAnsi"/>
          <w:sz w:val="18"/>
          <w:szCs w:val="18"/>
          <w:lang w:val="nl-NL"/>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nl-NL"/>
        </w:rPr>
        <w:t xml:space="preserve"> </w:t>
      </w:r>
      <w:r w:rsidRPr="002E25C5">
        <w:rPr>
          <w:rFonts w:asciiTheme="minorHAnsi" w:hAnsiTheme="minorHAnsi" w:cstheme="minorHAnsi"/>
          <w:color w:val="000000"/>
          <w:sz w:val="18"/>
          <w:szCs w:val="18"/>
          <w:shd w:val="clear" w:color="auto" w:fill="FFFFFF" w:themeFill="background1"/>
          <w:lang w:val="nl-NL"/>
        </w:rPr>
        <w:t>Nationale Rapporteur Mensenhandel en Seksueel Geweld tegen Kinderen (NRM) (2012).</w:t>
      </w:r>
      <w:r w:rsidRPr="002E25C5">
        <w:rPr>
          <w:rFonts w:asciiTheme="minorHAnsi" w:hAnsiTheme="minorHAnsi" w:cstheme="minorHAnsi"/>
          <w:color w:val="000000"/>
          <w:sz w:val="18"/>
          <w:szCs w:val="18"/>
          <w:shd w:val="clear" w:color="auto" w:fill="F3F6F8"/>
          <w:lang w:val="nl-NL"/>
        </w:rPr>
        <w:t xml:space="preserve"> </w:t>
      </w:r>
      <w:r w:rsidRPr="002E25C5">
        <w:rPr>
          <w:rFonts w:asciiTheme="minorHAnsi" w:hAnsiTheme="minorHAnsi" w:cstheme="minorHAnsi"/>
          <w:color w:val="000000"/>
          <w:sz w:val="18"/>
          <w:szCs w:val="18"/>
          <w:shd w:val="clear" w:color="auto" w:fill="FFFFFF" w:themeFill="background1"/>
          <w:lang w:val="nl-NL"/>
        </w:rPr>
        <w:t xml:space="preserve">Jurisprudentie </w:t>
      </w:r>
      <w:proofErr w:type="spellStart"/>
      <w:r w:rsidRPr="002E25C5">
        <w:rPr>
          <w:rFonts w:asciiTheme="minorHAnsi" w:hAnsiTheme="minorHAnsi" w:cstheme="minorHAnsi"/>
          <w:color w:val="000000"/>
          <w:sz w:val="18"/>
          <w:szCs w:val="18"/>
          <w:shd w:val="clear" w:color="auto" w:fill="FFFFFF" w:themeFill="background1"/>
          <w:lang w:val="nl-NL"/>
        </w:rPr>
        <w:t>mensenhandelzaken</w:t>
      </w:r>
      <w:proofErr w:type="spellEnd"/>
      <w:r w:rsidRPr="002E25C5">
        <w:rPr>
          <w:rFonts w:asciiTheme="minorHAnsi" w:hAnsiTheme="minorHAnsi" w:cstheme="minorHAnsi"/>
          <w:color w:val="000000"/>
          <w:sz w:val="18"/>
          <w:szCs w:val="18"/>
          <w:shd w:val="clear" w:color="auto" w:fill="FFFFFF" w:themeFill="background1"/>
          <w:lang w:val="nl-NL"/>
        </w:rPr>
        <w:t xml:space="preserve"> 2009-2010. Een analyse, p. 57. </w:t>
      </w:r>
      <w:hyperlink r:id="rId16" w:history="1">
        <w:r w:rsidRPr="002E25C5">
          <w:rPr>
            <w:rStyle w:val="Hyperlink"/>
            <w:rFonts w:asciiTheme="minorHAnsi" w:hAnsiTheme="minorHAnsi" w:cstheme="minorHAnsi"/>
            <w:sz w:val="18"/>
            <w:szCs w:val="18"/>
            <w:lang w:val="nl-NL"/>
          </w:rPr>
          <w:t>https://www.nationaalrapporteur.nl/Publicaties/Jurisprudentie-Mensenhandel-2009-2012/index.aspx</w:t>
        </w:r>
      </w:hyperlink>
      <w:r w:rsidRPr="002E25C5">
        <w:rPr>
          <w:rFonts w:asciiTheme="minorHAnsi" w:hAnsiTheme="minorHAnsi" w:cstheme="minorHAnsi"/>
          <w:sz w:val="18"/>
          <w:szCs w:val="18"/>
          <w:lang w:val="nl-NL"/>
        </w:rPr>
        <w:t>.</w:t>
      </w:r>
    </w:p>
  </w:footnote>
  <w:footnote w:id="11">
    <w:p w14:paraId="64D5C4F4" w14:textId="6C3E2B5B" w:rsidR="007F2526" w:rsidRPr="002E25C5" w:rsidRDefault="00DE4F4F" w:rsidP="007D31FC">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rPr>
        <w:t xml:space="preserve"> National Rapporteur </w:t>
      </w:r>
      <w:r w:rsidR="007F2526" w:rsidRPr="002E25C5">
        <w:rPr>
          <w:rFonts w:asciiTheme="minorHAnsi" w:hAnsiTheme="minorHAnsi" w:cstheme="minorHAnsi"/>
          <w:sz w:val="18"/>
          <w:szCs w:val="18"/>
        </w:rPr>
        <w:t>Trafficking in Human Beings and Sexual Violence against Children</w:t>
      </w:r>
      <w:r w:rsidRPr="002E25C5">
        <w:rPr>
          <w:rFonts w:asciiTheme="minorHAnsi" w:hAnsiTheme="minorHAnsi" w:cstheme="minorHAnsi"/>
          <w:sz w:val="18"/>
          <w:szCs w:val="18"/>
        </w:rPr>
        <w:t xml:space="preserve"> (2020), </w:t>
      </w:r>
      <w:r w:rsidR="007F2526" w:rsidRPr="002E25C5">
        <w:rPr>
          <w:rFonts w:asciiTheme="minorHAnsi" w:hAnsiTheme="minorHAnsi" w:cstheme="minorHAnsi"/>
          <w:i/>
          <w:iCs/>
          <w:sz w:val="18"/>
          <w:szCs w:val="18"/>
        </w:rPr>
        <w:t>Human Trafficking Victims Monitoring Report</w:t>
      </w:r>
      <w:r w:rsidR="008E6AD8" w:rsidRPr="002E25C5">
        <w:rPr>
          <w:rFonts w:asciiTheme="minorHAnsi" w:hAnsiTheme="minorHAnsi" w:cstheme="minorHAnsi"/>
          <w:i/>
          <w:iCs/>
          <w:sz w:val="18"/>
          <w:szCs w:val="18"/>
        </w:rPr>
        <w:t xml:space="preserve"> 2015-2019</w:t>
      </w:r>
      <w:r w:rsidRPr="002E25C5">
        <w:rPr>
          <w:rFonts w:asciiTheme="minorHAnsi" w:hAnsiTheme="minorHAnsi" w:cstheme="minorHAnsi"/>
          <w:sz w:val="18"/>
          <w:szCs w:val="18"/>
        </w:rPr>
        <w:t xml:space="preserve">. </w:t>
      </w:r>
      <w:hyperlink r:id="rId17" w:history="1">
        <w:r w:rsidR="007F2526" w:rsidRPr="002E25C5">
          <w:rPr>
            <w:rStyle w:val="Hyperlink"/>
            <w:rFonts w:asciiTheme="minorHAnsi" w:hAnsiTheme="minorHAnsi" w:cstheme="minorHAnsi"/>
            <w:sz w:val="18"/>
            <w:szCs w:val="18"/>
          </w:rPr>
          <w:t>https://www.dutchrapporteur.nl/publications/reports/2020/12/14/human-trafficking-victims-monitoring-report-2015-2019</w:t>
        </w:r>
      </w:hyperlink>
      <w:r w:rsidR="007F2526" w:rsidRPr="002E25C5">
        <w:rPr>
          <w:rFonts w:asciiTheme="minorHAnsi" w:hAnsiTheme="minorHAnsi" w:cstheme="minorHAnsi"/>
          <w:sz w:val="18"/>
          <w:szCs w:val="18"/>
        </w:rPr>
        <w:t>.</w:t>
      </w:r>
    </w:p>
  </w:footnote>
  <w:footnote w:id="12">
    <w:p w14:paraId="5409A54D" w14:textId="28122C3C" w:rsidR="00F961F0" w:rsidRPr="002E25C5" w:rsidRDefault="00F961F0" w:rsidP="007D31FC">
      <w:pPr>
        <w:shd w:val="clear" w:color="auto" w:fill="FFFFFF" w:themeFill="background1"/>
        <w:spacing w:after="0" w:line="240" w:lineRule="auto"/>
        <w:outlineLvl w:val="0"/>
        <w:rPr>
          <w:rFonts w:asciiTheme="minorHAnsi" w:hAnsiTheme="minorHAnsi" w:cstheme="minorHAnsi"/>
          <w:sz w:val="18"/>
          <w:szCs w:val="18"/>
          <w:lang w:val="en-GB"/>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nl-NL"/>
        </w:rPr>
        <w:t xml:space="preserve"> Bleeker, Y, </w:t>
      </w:r>
      <w:proofErr w:type="spellStart"/>
      <w:r w:rsidRPr="002E25C5">
        <w:rPr>
          <w:rFonts w:asciiTheme="minorHAnsi" w:hAnsiTheme="minorHAnsi" w:cstheme="minorHAnsi"/>
          <w:sz w:val="18"/>
          <w:szCs w:val="18"/>
          <w:lang w:val="nl-NL"/>
        </w:rPr>
        <w:t>Heuls</w:t>
      </w:r>
      <w:proofErr w:type="spellEnd"/>
      <w:r w:rsidRPr="002E25C5">
        <w:rPr>
          <w:rFonts w:asciiTheme="minorHAnsi" w:hAnsiTheme="minorHAnsi" w:cstheme="minorHAnsi"/>
          <w:sz w:val="18"/>
          <w:szCs w:val="18"/>
          <w:lang w:val="nl-NL"/>
        </w:rPr>
        <w:t xml:space="preserve">, L, and Homburg, G (2014). </w:t>
      </w:r>
      <w:r w:rsidRPr="002E25C5">
        <w:rPr>
          <w:rFonts w:asciiTheme="minorHAnsi" w:hAnsiTheme="minorHAnsi" w:cstheme="minorHAnsi"/>
          <w:i/>
          <w:iCs/>
          <w:sz w:val="18"/>
          <w:szCs w:val="18"/>
          <w:lang w:val="nl-NL"/>
        </w:rPr>
        <w:t>Sekswerkers aan het woord. De sociale positie van sekswerkers in Nederland in 2014</w:t>
      </w:r>
      <w:r w:rsidRPr="002E25C5">
        <w:rPr>
          <w:rFonts w:asciiTheme="minorHAnsi" w:hAnsiTheme="minorHAnsi" w:cstheme="minorHAnsi"/>
          <w:sz w:val="18"/>
          <w:szCs w:val="18"/>
          <w:lang w:val="nl-NL"/>
        </w:rPr>
        <w:t xml:space="preserve">. Amsterdam: Regioplan. </w:t>
      </w:r>
      <w:hyperlink r:id="rId18" w:history="1">
        <w:r w:rsidRPr="002E25C5">
          <w:rPr>
            <w:rStyle w:val="Hyperlink"/>
            <w:rFonts w:asciiTheme="minorHAnsi" w:hAnsiTheme="minorHAnsi" w:cstheme="minorHAnsi"/>
            <w:sz w:val="18"/>
            <w:szCs w:val="18"/>
            <w:lang w:val="nl-NL"/>
          </w:rPr>
          <w:t>https://www.wodc.nl/onderzoeksdatabase/2389a-nulmeting-wrp-sociale-positie-prostituees-inlegale-prostitutie.aspx</w:t>
        </w:r>
      </w:hyperlink>
      <w:r w:rsidRPr="002E25C5">
        <w:rPr>
          <w:rFonts w:asciiTheme="minorHAnsi" w:hAnsiTheme="minorHAnsi" w:cstheme="minorHAnsi"/>
          <w:sz w:val="18"/>
          <w:szCs w:val="18"/>
          <w:lang w:val="nl-NL"/>
        </w:rPr>
        <w:t xml:space="preserve">; </w:t>
      </w:r>
      <w:r w:rsidRPr="002E25C5">
        <w:rPr>
          <w:rFonts w:asciiTheme="minorHAnsi" w:hAnsiTheme="minorHAnsi" w:cstheme="minorHAnsi"/>
          <w:sz w:val="18"/>
          <w:szCs w:val="18"/>
          <w:lang w:val="de-DE"/>
        </w:rPr>
        <w:t xml:space="preserve">Daalder, A.L., (2015). </w:t>
      </w:r>
      <w:r w:rsidRPr="002E25C5">
        <w:rPr>
          <w:rFonts w:asciiTheme="minorHAnsi" w:hAnsiTheme="minorHAnsi" w:cstheme="minorHAnsi"/>
          <w:i/>
          <w:sz w:val="18"/>
          <w:szCs w:val="18"/>
          <w:lang w:val="de-DE"/>
        </w:rPr>
        <w:t>Prostitutie in Nederland anno 2014.</w:t>
      </w:r>
      <w:r w:rsidRPr="002E25C5">
        <w:rPr>
          <w:rFonts w:asciiTheme="minorHAnsi" w:hAnsiTheme="minorHAnsi" w:cstheme="minorHAnsi"/>
          <w:sz w:val="18"/>
          <w:szCs w:val="18"/>
          <w:lang w:val="de-DE"/>
        </w:rPr>
        <w:t xml:space="preserve"> </w:t>
      </w:r>
      <w:r w:rsidRPr="002E25C5">
        <w:rPr>
          <w:rFonts w:asciiTheme="minorHAnsi" w:hAnsiTheme="minorHAnsi" w:cstheme="minorHAnsi"/>
          <w:sz w:val="18"/>
          <w:szCs w:val="18"/>
          <w:lang w:val="en-GB"/>
        </w:rPr>
        <w:t>Cahier 2015-1. WODC.</w:t>
      </w:r>
    </w:p>
  </w:footnote>
  <w:footnote w:id="13">
    <w:p w14:paraId="336D5262" w14:textId="474540A1" w:rsidR="00A1237B" w:rsidRPr="002E25C5" w:rsidRDefault="00A1237B" w:rsidP="007D31FC">
      <w:pPr>
        <w:pStyle w:val="Pa17"/>
        <w:spacing w:line="240" w:lineRule="auto"/>
        <w:rPr>
          <w:rFonts w:asciiTheme="minorHAnsi" w:hAnsiTheme="minorHAnsi" w:cstheme="minorHAnsi"/>
          <w:sz w:val="18"/>
          <w:szCs w:val="18"/>
          <w:lang w:val="nl-NL"/>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rPr>
        <w:t xml:space="preserve"> Wagenaar H, Altink, S and Amesberger, H (2013). </w:t>
      </w:r>
      <w:r w:rsidRPr="002E25C5">
        <w:rPr>
          <w:rFonts w:asciiTheme="minorHAnsi" w:hAnsiTheme="minorHAnsi" w:cstheme="minorHAnsi"/>
          <w:i/>
          <w:iCs/>
          <w:sz w:val="18"/>
          <w:szCs w:val="18"/>
        </w:rPr>
        <w:t>Final Report of the International Comparative Study of Prostitution Policy: Austria and the Netherlands</w:t>
      </w:r>
      <w:r w:rsidRPr="002E25C5">
        <w:rPr>
          <w:rFonts w:asciiTheme="minorHAnsi" w:hAnsiTheme="minorHAnsi" w:cstheme="minorHAnsi"/>
          <w:sz w:val="18"/>
          <w:szCs w:val="18"/>
        </w:rPr>
        <w:t xml:space="preserve">. The Hague: Platform 31. </w:t>
      </w:r>
      <w:hyperlink r:id="rId19" w:history="1">
        <w:r w:rsidR="007F2526" w:rsidRPr="002E25C5">
          <w:rPr>
            <w:rStyle w:val="Hyperlink"/>
            <w:rFonts w:asciiTheme="minorHAnsi" w:hAnsiTheme="minorHAnsi" w:cstheme="minorHAnsi"/>
            <w:sz w:val="18"/>
            <w:szCs w:val="18"/>
            <w:lang w:val="nl-NL"/>
          </w:rPr>
          <w:t>http://lastradainternational.org/lsidocs/Prostitution_policy_report.pdf</w:t>
        </w:r>
      </w:hyperlink>
    </w:p>
  </w:footnote>
  <w:footnote w:id="14">
    <w:p w14:paraId="48AA2F63" w14:textId="6740609F" w:rsidR="00F961F0" w:rsidRPr="002E25C5" w:rsidRDefault="00F961F0" w:rsidP="007D31FC">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nl-NL"/>
        </w:rPr>
        <w:t xml:space="preserve"> E.g. Wagenaar, H., Amesberger, H., &amp; Altink, S. (2017). </w:t>
      </w:r>
      <w:r w:rsidRPr="002E25C5">
        <w:rPr>
          <w:rFonts w:asciiTheme="minorHAnsi" w:hAnsiTheme="minorHAnsi" w:cstheme="minorHAnsi"/>
          <w:i/>
          <w:iCs/>
          <w:sz w:val="18"/>
          <w:szCs w:val="18"/>
        </w:rPr>
        <w:t>Designing Prostitution Policy. Intention and Reality in Regulating the Sex Trade.</w:t>
      </w:r>
      <w:r w:rsidRPr="002E25C5">
        <w:rPr>
          <w:rFonts w:asciiTheme="minorHAnsi" w:hAnsiTheme="minorHAnsi" w:cstheme="minorHAnsi"/>
          <w:sz w:val="18"/>
          <w:szCs w:val="18"/>
        </w:rPr>
        <w:t xml:space="preserve"> Bristol/Chicago: Policy Press</w:t>
      </w:r>
      <w:r w:rsidR="00A1237B" w:rsidRPr="002E25C5">
        <w:rPr>
          <w:rFonts w:asciiTheme="minorHAnsi" w:hAnsiTheme="minorHAnsi" w:cstheme="minorHAnsi"/>
          <w:sz w:val="18"/>
          <w:szCs w:val="18"/>
        </w:rPr>
        <w:t xml:space="preserve">; </w:t>
      </w:r>
      <w:r w:rsidR="00A1237B" w:rsidRPr="002E25C5">
        <w:rPr>
          <w:rFonts w:asciiTheme="minorHAnsi" w:hAnsiTheme="minorHAnsi" w:cstheme="minorHAnsi"/>
          <w:sz w:val="18"/>
          <w:szCs w:val="18"/>
        </w:rPr>
        <w:t>James J</w:t>
      </w:r>
      <w:r w:rsidR="00A1237B" w:rsidRPr="002E25C5">
        <w:rPr>
          <w:rFonts w:asciiTheme="minorHAnsi" w:hAnsiTheme="minorHAnsi" w:cstheme="minorHAnsi"/>
          <w:sz w:val="18"/>
          <w:szCs w:val="18"/>
        </w:rPr>
        <w:t>.</w:t>
      </w:r>
      <w:r w:rsidR="00A1237B" w:rsidRPr="002E25C5">
        <w:rPr>
          <w:rFonts w:asciiTheme="minorHAnsi" w:hAnsiTheme="minorHAnsi" w:cstheme="minorHAnsi"/>
          <w:sz w:val="18"/>
          <w:szCs w:val="18"/>
        </w:rPr>
        <w:t xml:space="preserve"> &amp; M. Hamburg (2020).</w:t>
      </w:r>
      <w:r w:rsidR="00A1237B" w:rsidRPr="002E25C5">
        <w:rPr>
          <w:rStyle w:val="Hyperlink"/>
          <w:rFonts w:asciiTheme="minorHAnsi" w:hAnsiTheme="minorHAnsi" w:cstheme="minorHAnsi"/>
          <w:i/>
          <w:iCs/>
          <w:color w:val="auto"/>
          <w:sz w:val="18"/>
          <w:szCs w:val="18"/>
          <w:u w:val="none"/>
        </w:rPr>
        <w:t xml:space="preserve"> The Situation of Migrant sex workers in the Netherlands</w:t>
      </w:r>
      <w:r w:rsidR="00A1237B" w:rsidRPr="002E25C5">
        <w:rPr>
          <w:rStyle w:val="Hyperlink"/>
          <w:rFonts w:asciiTheme="minorHAnsi" w:hAnsiTheme="minorHAnsi" w:cstheme="minorHAnsi"/>
          <w:color w:val="auto"/>
          <w:sz w:val="18"/>
          <w:szCs w:val="18"/>
          <w:u w:val="none"/>
        </w:rPr>
        <w:t>, S</w:t>
      </w:r>
      <w:r w:rsidR="00A1237B" w:rsidRPr="002E25C5">
        <w:rPr>
          <w:rStyle w:val="Hyperlink"/>
          <w:rFonts w:asciiTheme="minorHAnsi" w:hAnsiTheme="minorHAnsi" w:cstheme="minorHAnsi"/>
          <w:color w:val="auto"/>
          <w:sz w:val="18"/>
          <w:szCs w:val="18"/>
          <w:u w:val="none"/>
        </w:rPr>
        <w:t>AVE</w:t>
      </w:r>
      <w:r w:rsidR="00A1237B" w:rsidRPr="002E25C5">
        <w:rPr>
          <w:rStyle w:val="Hyperlink"/>
          <w:rFonts w:asciiTheme="minorHAnsi" w:hAnsiTheme="minorHAnsi" w:cstheme="minorHAnsi"/>
          <w:color w:val="auto"/>
          <w:sz w:val="18"/>
          <w:szCs w:val="18"/>
          <w:u w:val="none"/>
        </w:rPr>
        <w:t xml:space="preserve">, TUE, ICRSE, Proud. </w:t>
      </w:r>
      <w:hyperlink r:id="rId20" w:history="1">
        <w:r w:rsidR="00A1237B" w:rsidRPr="002E25C5">
          <w:rPr>
            <w:rStyle w:val="Hyperlink"/>
            <w:rFonts w:asciiTheme="minorHAnsi" w:hAnsiTheme="minorHAnsi" w:cstheme="minorHAnsi"/>
            <w:sz w:val="18"/>
            <w:szCs w:val="18"/>
          </w:rPr>
          <w:t>https://stichtingsexpower.nl/the-situation-of-migrant-sex-workers-in-the-netherlands/</w:t>
        </w:r>
      </w:hyperlink>
      <w:r w:rsidR="00A1237B" w:rsidRPr="002E25C5">
        <w:rPr>
          <w:rStyle w:val="Hyperlink"/>
          <w:rFonts w:asciiTheme="minorHAnsi" w:hAnsiTheme="minorHAnsi" w:cstheme="minorHAnsi"/>
          <w:color w:val="1155CC"/>
          <w:sz w:val="18"/>
          <w:szCs w:val="18"/>
        </w:rPr>
        <w:t>.</w:t>
      </w:r>
      <w:r w:rsidR="00A1237B" w:rsidRPr="002E25C5">
        <w:rPr>
          <w:rFonts w:asciiTheme="minorHAnsi" w:hAnsiTheme="minorHAnsi" w:cstheme="minorHAnsi"/>
          <w:sz w:val="18"/>
          <w:szCs w:val="18"/>
        </w:rPr>
        <w:t xml:space="preserve"> </w:t>
      </w:r>
    </w:p>
  </w:footnote>
  <w:footnote w:id="15">
    <w:p w14:paraId="53699503" w14:textId="77777777" w:rsidR="00BD7899" w:rsidRPr="002E25C5" w:rsidRDefault="00BD7899" w:rsidP="007D31FC">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rPr>
        <w:t xml:space="preserve"> </w:t>
      </w:r>
      <w:hyperlink r:id="rId21" w:history="1">
        <w:r w:rsidRPr="002E25C5">
          <w:rPr>
            <w:rStyle w:val="Hyperlink"/>
            <w:rFonts w:asciiTheme="minorHAnsi" w:hAnsiTheme="minorHAnsi" w:cstheme="minorHAnsi"/>
            <w:sz w:val="18"/>
            <w:szCs w:val="18"/>
          </w:rPr>
          <w:t>https://www.meldmisdaadanoniem.nl/campagnes/gedwongen-prostitutie-3/</w:t>
        </w:r>
      </w:hyperlink>
      <w:r w:rsidRPr="002E25C5">
        <w:rPr>
          <w:rFonts w:asciiTheme="minorHAnsi" w:hAnsiTheme="minorHAnsi" w:cstheme="minorHAnsi"/>
          <w:sz w:val="18"/>
          <w:szCs w:val="18"/>
        </w:rPr>
        <w:t>.</w:t>
      </w:r>
    </w:p>
  </w:footnote>
  <w:footnote w:id="16">
    <w:p w14:paraId="36559F14" w14:textId="39A76299" w:rsidR="004023C2" w:rsidRPr="002E25C5" w:rsidRDefault="004023C2" w:rsidP="007D31FC">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006B229C" w:rsidRPr="002E25C5">
        <w:rPr>
          <w:rFonts w:asciiTheme="minorHAnsi" w:hAnsiTheme="minorHAnsi" w:cstheme="minorHAnsi"/>
          <w:sz w:val="18"/>
          <w:szCs w:val="18"/>
        </w:rPr>
        <w:t xml:space="preserve"> James J &amp; M. Hamburg (2020).</w:t>
      </w:r>
      <w:r w:rsidR="006B229C" w:rsidRPr="002E25C5">
        <w:rPr>
          <w:rStyle w:val="Hyperlink"/>
          <w:rFonts w:asciiTheme="minorHAnsi" w:hAnsiTheme="minorHAnsi" w:cstheme="minorHAnsi"/>
          <w:i/>
          <w:iCs/>
          <w:color w:val="auto"/>
          <w:sz w:val="18"/>
          <w:szCs w:val="18"/>
          <w:u w:val="none"/>
        </w:rPr>
        <w:t xml:space="preserve"> The Situation of Migrant sex workers in the Netherlands</w:t>
      </w:r>
      <w:r w:rsidR="006F76C0" w:rsidRPr="002E25C5">
        <w:rPr>
          <w:rStyle w:val="Hyperlink"/>
          <w:rFonts w:asciiTheme="minorHAnsi" w:hAnsiTheme="minorHAnsi" w:cstheme="minorHAnsi"/>
          <w:color w:val="auto"/>
          <w:sz w:val="18"/>
          <w:szCs w:val="18"/>
          <w:u w:val="none"/>
        </w:rPr>
        <w:t>.</w:t>
      </w:r>
      <w:r w:rsidR="006B229C" w:rsidRPr="002E25C5">
        <w:rPr>
          <w:rStyle w:val="Hyperlink"/>
          <w:rFonts w:asciiTheme="minorHAnsi" w:hAnsiTheme="minorHAnsi" w:cstheme="minorHAnsi"/>
          <w:color w:val="auto"/>
          <w:sz w:val="18"/>
          <w:szCs w:val="18"/>
          <w:u w:val="none"/>
        </w:rPr>
        <w:t xml:space="preserve"> Save, TUE, ICRSE</w:t>
      </w:r>
      <w:r w:rsidR="006F76C0" w:rsidRPr="002E25C5">
        <w:rPr>
          <w:rStyle w:val="Hyperlink"/>
          <w:rFonts w:asciiTheme="minorHAnsi" w:hAnsiTheme="minorHAnsi" w:cstheme="minorHAnsi"/>
          <w:color w:val="auto"/>
          <w:sz w:val="18"/>
          <w:szCs w:val="18"/>
          <w:u w:val="none"/>
        </w:rPr>
        <w:t xml:space="preserve"> &amp;</w:t>
      </w:r>
      <w:r w:rsidR="006B229C" w:rsidRPr="002E25C5">
        <w:rPr>
          <w:rStyle w:val="Hyperlink"/>
          <w:rFonts w:asciiTheme="minorHAnsi" w:hAnsiTheme="minorHAnsi" w:cstheme="minorHAnsi"/>
          <w:color w:val="auto"/>
          <w:sz w:val="18"/>
          <w:szCs w:val="18"/>
          <w:u w:val="none"/>
        </w:rPr>
        <w:t xml:space="preserve"> Proud. </w:t>
      </w:r>
      <w:hyperlink r:id="rId22" w:history="1">
        <w:r w:rsidR="006B229C" w:rsidRPr="002E25C5">
          <w:rPr>
            <w:rStyle w:val="Hyperlink"/>
            <w:rFonts w:asciiTheme="minorHAnsi" w:hAnsiTheme="minorHAnsi" w:cstheme="minorHAnsi"/>
            <w:sz w:val="18"/>
            <w:szCs w:val="18"/>
          </w:rPr>
          <w:t>https://stichtingsexpower.nl/the-situation-of-migrant-sex-workers-in-the-netherlands/</w:t>
        </w:r>
      </w:hyperlink>
      <w:r w:rsidRPr="002E25C5">
        <w:rPr>
          <w:rStyle w:val="Hyperlink"/>
          <w:rFonts w:asciiTheme="minorHAnsi" w:hAnsiTheme="minorHAnsi" w:cstheme="minorHAnsi"/>
          <w:color w:val="1155CC"/>
          <w:sz w:val="18"/>
          <w:szCs w:val="18"/>
        </w:rPr>
        <w:t>.</w:t>
      </w:r>
      <w:r w:rsidRPr="002E25C5">
        <w:rPr>
          <w:rFonts w:asciiTheme="minorHAnsi" w:hAnsiTheme="minorHAnsi" w:cstheme="minorHAnsi"/>
          <w:sz w:val="18"/>
          <w:szCs w:val="18"/>
        </w:rPr>
        <w:t xml:space="preserve">  </w:t>
      </w:r>
    </w:p>
  </w:footnote>
  <w:footnote w:id="17">
    <w:p w14:paraId="0A9EC8BC" w14:textId="134FBBC3" w:rsidR="00801C1C" w:rsidRPr="002E25C5" w:rsidRDefault="00801C1C" w:rsidP="00801C1C">
      <w:pPr>
        <w:pStyle w:val="FootnoteText"/>
        <w:rPr>
          <w:rFonts w:asciiTheme="minorHAnsi" w:hAnsiTheme="minorHAnsi" w:cstheme="minorHAnsi"/>
          <w:sz w:val="18"/>
          <w:szCs w:val="18"/>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rPr>
        <w:t xml:space="preserve"> </w:t>
      </w:r>
      <w:proofErr w:type="spellStart"/>
      <w:r w:rsidRPr="002E25C5">
        <w:rPr>
          <w:rFonts w:asciiTheme="minorHAnsi" w:hAnsiTheme="minorHAnsi" w:cstheme="minorHAnsi"/>
          <w:sz w:val="18"/>
          <w:szCs w:val="18"/>
        </w:rPr>
        <w:t>Kloek</w:t>
      </w:r>
      <w:proofErr w:type="spellEnd"/>
      <w:r w:rsidRPr="002E25C5">
        <w:rPr>
          <w:rFonts w:asciiTheme="minorHAnsi" w:hAnsiTheme="minorHAnsi" w:cstheme="minorHAnsi"/>
          <w:sz w:val="18"/>
          <w:szCs w:val="18"/>
        </w:rPr>
        <w:t xml:space="preserve"> M. &amp; M. Dijkstra (2018). </w:t>
      </w:r>
      <w:r w:rsidRPr="002E25C5">
        <w:rPr>
          <w:rFonts w:asciiTheme="minorHAnsi" w:hAnsiTheme="minorHAnsi" w:cstheme="minorHAnsi"/>
          <w:i/>
          <w:iCs/>
          <w:sz w:val="18"/>
          <w:szCs w:val="18"/>
        </w:rPr>
        <w:t>Sex work, stigma and violence in the Netherlands</w:t>
      </w:r>
      <w:r w:rsidRPr="002E25C5">
        <w:rPr>
          <w:rFonts w:asciiTheme="minorHAnsi" w:hAnsiTheme="minorHAnsi" w:cstheme="minorHAnsi"/>
          <w:sz w:val="18"/>
          <w:szCs w:val="18"/>
        </w:rPr>
        <w:t>. SoaAids Nederland/</w:t>
      </w:r>
      <w:proofErr w:type="spellStart"/>
      <w:r w:rsidRPr="002E25C5">
        <w:rPr>
          <w:rFonts w:asciiTheme="minorHAnsi" w:hAnsiTheme="minorHAnsi" w:cstheme="minorHAnsi"/>
          <w:sz w:val="18"/>
          <w:szCs w:val="18"/>
        </w:rPr>
        <w:t>Aidsfonds</w:t>
      </w:r>
      <w:proofErr w:type="spellEnd"/>
      <w:r w:rsidRPr="002E25C5">
        <w:rPr>
          <w:rFonts w:asciiTheme="minorHAnsi" w:hAnsiTheme="minorHAnsi" w:cstheme="minorHAnsi"/>
          <w:sz w:val="18"/>
          <w:szCs w:val="18"/>
        </w:rPr>
        <w:t>, Proud, Dutch Union for sex workers.</w:t>
      </w:r>
      <w:r w:rsidRPr="002E25C5">
        <w:rPr>
          <w:rFonts w:asciiTheme="minorHAnsi" w:hAnsiTheme="minorHAnsi" w:cstheme="minorHAnsi"/>
          <w:sz w:val="18"/>
          <w:szCs w:val="18"/>
        </w:rPr>
        <w:t xml:space="preserve"> </w:t>
      </w:r>
      <w:hyperlink r:id="rId23" w:history="1">
        <w:r w:rsidRPr="002E25C5">
          <w:rPr>
            <w:rStyle w:val="Hyperlink"/>
            <w:rFonts w:asciiTheme="minorHAnsi" w:hAnsiTheme="minorHAnsi" w:cstheme="minorHAnsi"/>
            <w:sz w:val="18"/>
            <w:szCs w:val="18"/>
          </w:rPr>
          <w:t>https://aidsfonds.org/resource/sex-work-stigma-and-violence-in-the-netherlands</w:t>
        </w:r>
      </w:hyperlink>
      <w:r w:rsidRPr="002E25C5">
        <w:rPr>
          <w:rFonts w:asciiTheme="minorHAnsi" w:hAnsiTheme="minorHAnsi" w:cstheme="minorHAnsi"/>
          <w:sz w:val="18"/>
          <w:szCs w:val="18"/>
        </w:rPr>
        <w:t xml:space="preserve">. </w:t>
      </w:r>
    </w:p>
  </w:footnote>
  <w:footnote w:id="18">
    <w:p w14:paraId="3A80F02D" w14:textId="174A880F" w:rsidR="00801C1C" w:rsidRPr="002E25C5" w:rsidRDefault="00801C1C" w:rsidP="00801C1C">
      <w:pPr>
        <w:pStyle w:val="ListParagraph"/>
        <w:numPr>
          <w:ilvl w:val="0"/>
          <w:numId w:val="17"/>
        </w:numPr>
        <w:spacing w:after="0" w:line="240" w:lineRule="auto"/>
        <w:ind w:left="0" w:firstLine="0"/>
        <w:contextualSpacing w:val="0"/>
        <w:rPr>
          <w:rFonts w:asciiTheme="minorHAnsi" w:hAnsiTheme="minorHAnsi" w:cstheme="minorHAnsi"/>
          <w:sz w:val="18"/>
          <w:szCs w:val="18"/>
          <w:lang w:val="en-GB"/>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en-GB"/>
        </w:rPr>
        <w:t xml:space="preserve"> James J. &amp; M. Hamburg (20210). </w:t>
      </w:r>
      <w:r w:rsidRPr="002E25C5">
        <w:rPr>
          <w:rFonts w:asciiTheme="minorHAnsi" w:hAnsiTheme="minorHAnsi" w:cstheme="minorHAnsi"/>
          <w:i/>
          <w:iCs/>
          <w:sz w:val="18"/>
          <w:szCs w:val="18"/>
          <w:lang w:val="en-GB"/>
        </w:rPr>
        <w:t>The situation of migrant sex workers in the Netherlands</w:t>
      </w:r>
      <w:r w:rsidRPr="002E25C5">
        <w:rPr>
          <w:rFonts w:asciiTheme="minorHAnsi" w:hAnsiTheme="minorHAnsi" w:cstheme="minorHAnsi"/>
          <w:sz w:val="18"/>
          <w:szCs w:val="18"/>
          <w:lang w:val="en-GB"/>
        </w:rPr>
        <w:t xml:space="preserve">. </w:t>
      </w:r>
      <w:hyperlink r:id="rId24" w:history="1">
        <w:r w:rsidRPr="002E25C5">
          <w:rPr>
            <w:rStyle w:val="Hyperlink"/>
            <w:rFonts w:asciiTheme="minorHAnsi" w:hAnsiTheme="minorHAnsi" w:cstheme="minorHAnsi"/>
            <w:sz w:val="18"/>
            <w:szCs w:val="18"/>
            <w:lang w:val="en-GB"/>
          </w:rPr>
          <w:t>https://stichtingsexpower.nl/the</w:t>
        </w:r>
        <w:r w:rsidRPr="002E25C5">
          <w:rPr>
            <w:rStyle w:val="Hyperlink"/>
            <w:rFonts w:asciiTheme="minorHAnsi" w:hAnsiTheme="minorHAnsi" w:cstheme="minorHAnsi"/>
            <w:sz w:val="18"/>
            <w:szCs w:val="18"/>
            <w:lang w:val="en-GB"/>
          </w:rPr>
          <w:t>-</w:t>
        </w:r>
        <w:r w:rsidRPr="002E25C5">
          <w:rPr>
            <w:rStyle w:val="Hyperlink"/>
            <w:rFonts w:asciiTheme="minorHAnsi" w:hAnsiTheme="minorHAnsi" w:cstheme="minorHAnsi"/>
            <w:sz w:val="18"/>
            <w:szCs w:val="18"/>
            <w:lang w:val="en-GB"/>
          </w:rPr>
          <w:t>situation-of-migrant-sex-workers-in-the-netherlands/</w:t>
        </w:r>
      </w:hyperlink>
      <w:r w:rsidRPr="002E25C5">
        <w:rPr>
          <w:rStyle w:val="Hyperlink"/>
          <w:rFonts w:asciiTheme="minorHAnsi" w:hAnsiTheme="minorHAnsi" w:cstheme="minorHAnsi"/>
          <w:color w:val="1155CC"/>
          <w:sz w:val="18"/>
          <w:szCs w:val="18"/>
          <w:lang w:val="en-GB"/>
        </w:rPr>
        <w:t>.</w:t>
      </w:r>
    </w:p>
  </w:footnote>
  <w:footnote w:id="19">
    <w:p w14:paraId="3635EFC5" w14:textId="0E34D7F1" w:rsidR="00922376" w:rsidRPr="002E25C5" w:rsidRDefault="00922376" w:rsidP="00922376">
      <w:pPr>
        <w:pStyle w:val="FootnoteText"/>
        <w:rPr>
          <w:rFonts w:asciiTheme="minorHAnsi" w:hAnsiTheme="minorHAnsi" w:cstheme="minorHAnsi"/>
          <w:i/>
          <w:iCs/>
          <w:sz w:val="18"/>
          <w:szCs w:val="18"/>
          <w:lang w:val="nl-NL"/>
        </w:rPr>
      </w:pPr>
      <w:r w:rsidRPr="002E25C5">
        <w:rPr>
          <w:rStyle w:val="FootnoteReference"/>
          <w:rFonts w:asciiTheme="minorHAnsi" w:hAnsiTheme="minorHAnsi" w:cstheme="minorHAnsi"/>
          <w:sz w:val="18"/>
          <w:szCs w:val="18"/>
        </w:rPr>
        <w:footnoteRef/>
      </w:r>
      <w:r w:rsidRPr="002E25C5">
        <w:rPr>
          <w:rFonts w:asciiTheme="minorHAnsi" w:hAnsiTheme="minorHAnsi" w:cstheme="minorHAnsi"/>
          <w:sz w:val="18"/>
          <w:szCs w:val="18"/>
          <w:lang w:val="nl-NL"/>
        </w:rPr>
        <w:t xml:space="preserve"> SoaAids Nederland (2021), </w:t>
      </w:r>
      <w:r w:rsidRPr="002E25C5">
        <w:rPr>
          <w:rFonts w:asciiTheme="minorHAnsi" w:hAnsiTheme="minorHAnsi" w:cstheme="minorHAnsi"/>
          <w:i/>
          <w:iCs/>
          <w:sz w:val="18"/>
          <w:szCs w:val="18"/>
          <w:lang w:val="nl-NL"/>
        </w:rPr>
        <w:t>Toen</w:t>
      </w:r>
      <w:r w:rsidR="0051477D">
        <w:rPr>
          <w:rFonts w:asciiTheme="minorHAnsi" w:hAnsiTheme="minorHAnsi" w:cstheme="minorHAnsi"/>
          <w:i/>
          <w:iCs/>
          <w:sz w:val="18"/>
          <w:szCs w:val="18"/>
          <w:lang w:val="nl-NL"/>
        </w:rPr>
        <w:t>e</w:t>
      </w:r>
      <w:r w:rsidRPr="002E25C5">
        <w:rPr>
          <w:rFonts w:asciiTheme="minorHAnsi" w:hAnsiTheme="minorHAnsi" w:cstheme="minorHAnsi"/>
          <w:i/>
          <w:iCs/>
          <w:sz w:val="18"/>
          <w:szCs w:val="18"/>
          <w:lang w:val="nl-NL"/>
        </w:rPr>
        <w:t xml:space="preserve">mend geweld tegen sekswerkers in Coronatijd. </w:t>
      </w:r>
    </w:p>
  </w:footnote>
  <w:footnote w:id="20">
    <w:p w14:paraId="24B64B65" w14:textId="77777777" w:rsidR="00633B7A" w:rsidRPr="00922376" w:rsidRDefault="00633B7A" w:rsidP="00633B7A">
      <w:pPr>
        <w:pStyle w:val="FootnoteText"/>
        <w:rPr>
          <w:rFonts w:asciiTheme="minorHAnsi" w:hAnsiTheme="minorHAnsi" w:cstheme="minorHAnsi"/>
          <w:sz w:val="18"/>
          <w:szCs w:val="18"/>
          <w:lang w:val="nl-NL"/>
        </w:rPr>
      </w:pPr>
      <w:r w:rsidRPr="002E25C5">
        <w:rPr>
          <w:rStyle w:val="FootnoteReference"/>
          <w:rFonts w:asciiTheme="minorHAnsi" w:hAnsiTheme="minorHAnsi" w:cstheme="minorHAnsi"/>
          <w:sz w:val="18"/>
          <w:szCs w:val="18"/>
        </w:rPr>
        <w:footnoteRef/>
      </w:r>
      <w:r w:rsidRPr="00922376">
        <w:rPr>
          <w:rFonts w:asciiTheme="minorHAnsi" w:hAnsiTheme="minorHAnsi" w:cstheme="minorHAnsi"/>
          <w:sz w:val="18"/>
          <w:szCs w:val="18"/>
          <w:lang w:val="nl-NL"/>
        </w:rPr>
        <w:t xml:space="preserve"> </w:t>
      </w:r>
      <w:hyperlink r:id="rId25" w:history="1">
        <w:r w:rsidRPr="00922376">
          <w:rPr>
            <w:rStyle w:val="Hyperlink"/>
            <w:rFonts w:asciiTheme="minorHAnsi" w:hAnsiTheme="minorHAnsi" w:cstheme="minorHAnsi"/>
            <w:sz w:val="18"/>
            <w:szCs w:val="18"/>
            <w:lang w:val="nl-NL"/>
          </w:rPr>
          <w:t>https://www.prostitutie.nl/nl/de-sekswerk-alliantie-destigmatisering-swad/</w:t>
        </w:r>
      </w:hyperlink>
      <w:r w:rsidRPr="00922376">
        <w:rPr>
          <w:rFonts w:asciiTheme="minorHAnsi" w:hAnsiTheme="minorHAnsi" w:cstheme="minorHAnsi"/>
          <w:sz w:val="18"/>
          <w:szCs w:val="18"/>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E4599"/>
    <w:multiLevelType w:val="hybridMultilevel"/>
    <w:tmpl w:val="4EF0DB26"/>
    <w:lvl w:ilvl="0" w:tplc="27DC83B6">
      <w:start w:val="1"/>
      <w:numFmt w:val="decimal"/>
      <w:lvlText w:val="%1."/>
      <w:lvlJc w:val="left"/>
      <w:pPr>
        <w:ind w:left="360" w:hanging="360"/>
      </w:pPr>
      <w:rPr>
        <w:color w:val="auto"/>
      </w:rPr>
    </w:lvl>
    <w:lvl w:ilvl="1" w:tplc="01882A4A">
      <w:start w:val="1"/>
      <w:numFmt w:val="lowerLetter"/>
      <w:lvlText w:val="%2."/>
      <w:lvlJc w:val="left"/>
      <w:pPr>
        <w:ind w:left="1080" w:hanging="360"/>
      </w:pPr>
      <w:rPr>
        <w:b w:val="0"/>
        <w:bCs w:val="0"/>
        <w:color w:val="auto"/>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0F5BFC"/>
    <w:multiLevelType w:val="multilevel"/>
    <w:tmpl w:val="88720C5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w:numFmt w:val="decimal"/>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3" w15:restartNumberingAfterBreak="0">
    <w:nsid w:val="0FC812D4"/>
    <w:multiLevelType w:val="multilevel"/>
    <w:tmpl w:val="04F214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B648C"/>
    <w:multiLevelType w:val="multilevel"/>
    <w:tmpl w:val="3490EB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CC17F8"/>
    <w:multiLevelType w:val="multilevel"/>
    <w:tmpl w:val="536A7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02BAB"/>
    <w:multiLevelType w:val="multilevel"/>
    <w:tmpl w:val="1504AC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956AB1"/>
    <w:multiLevelType w:val="hybridMultilevel"/>
    <w:tmpl w:val="905232C8"/>
    <w:lvl w:ilvl="0" w:tplc="3AE0F27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D07052"/>
    <w:multiLevelType w:val="hybridMultilevel"/>
    <w:tmpl w:val="09F697BC"/>
    <w:lvl w:ilvl="0" w:tplc="0413000F">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DF3528"/>
    <w:multiLevelType w:val="hybridMultilevel"/>
    <w:tmpl w:val="DA28B254"/>
    <w:lvl w:ilvl="0" w:tplc="8CDAED36">
      <w:start w:val="1"/>
      <w:numFmt w:val="bullet"/>
      <w:lvlText w:val=""/>
      <w:lvlJc w:val="left"/>
      <w:pPr>
        <w:ind w:left="720" w:hanging="360"/>
      </w:pPr>
      <w:rPr>
        <w:rFonts w:ascii="Symbol" w:eastAsiaTheme="minorHAns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6A43284"/>
    <w:multiLevelType w:val="hybridMultilevel"/>
    <w:tmpl w:val="5E5C5B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5C3C21"/>
    <w:multiLevelType w:val="hybridMultilevel"/>
    <w:tmpl w:val="578E4984"/>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2D667D"/>
    <w:multiLevelType w:val="hybridMultilevel"/>
    <w:tmpl w:val="4ECE8EF4"/>
    <w:lvl w:ilvl="0" w:tplc="84A08150">
      <w:start w:val="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850FD3"/>
    <w:multiLevelType w:val="multilevel"/>
    <w:tmpl w:val="6C208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8E2B70"/>
    <w:multiLevelType w:val="multilevel"/>
    <w:tmpl w:val="22C06C9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E87540"/>
    <w:multiLevelType w:val="hybridMultilevel"/>
    <w:tmpl w:val="8D7650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030386"/>
    <w:multiLevelType w:val="multilevel"/>
    <w:tmpl w:val="AD60DE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6"/>
  </w:num>
  <w:num w:numId="3">
    <w:abstractNumId w:val="1"/>
  </w:num>
  <w:num w:numId="4">
    <w:abstractNumId w:val="12"/>
  </w:num>
  <w:num w:numId="5">
    <w:abstractNumId w:val="4"/>
  </w:num>
  <w:num w:numId="6">
    <w:abstractNumId w:val="5"/>
  </w:num>
  <w:num w:numId="7">
    <w:abstractNumId w:val="15"/>
  </w:num>
  <w:num w:numId="8">
    <w:abstractNumId w:val="10"/>
  </w:num>
  <w:num w:numId="9">
    <w:abstractNumId w:val="7"/>
  </w:num>
  <w:num w:numId="10">
    <w:abstractNumId w:val="13"/>
  </w:num>
  <w:num w:numId="11">
    <w:abstractNumId w:val="11"/>
  </w:num>
  <w:num w:numId="12">
    <w:abstractNumId w:val="3"/>
  </w:num>
  <w:num w:numId="13">
    <w:abstractNumId w:val="8"/>
  </w:num>
  <w:num w:numId="14">
    <w:abstractNumId w:val="2"/>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09E8"/>
    <w:rsid w:val="00024158"/>
    <w:rsid w:val="0002482B"/>
    <w:rsid w:val="000258B9"/>
    <w:rsid w:val="000C0525"/>
    <w:rsid w:val="000C1201"/>
    <w:rsid w:val="000C3A21"/>
    <w:rsid w:val="000D3C34"/>
    <w:rsid w:val="00115887"/>
    <w:rsid w:val="00121DB5"/>
    <w:rsid w:val="001244AA"/>
    <w:rsid w:val="00126EF5"/>
    <w:rsid w:val="00141EB8"/>
    <w:rsid w:val="00156A8A"/>
    <w:rsid w:val="00163F3D"/>
    <w:rsid w:val="00166AA4"/>
    <w:rsid w:val="001743ED"/>
    <w:rsid w:val="001828B9"/>
    <w:rsid w:val="001A0E2E"/>
    <w:rsid w:val="001A279D"/>
    <w:rsid w:val="001B619C"/>
    <w:rsid w:val="001E0947"/>
    <w:rsid w:val="001E70A4"/>
    <w:rsid w:val="001F7257"/>
    <w:rsid w:val="00205150"/>
    <w:rsid w:val="0025394D"/>
    <w:rsid w:val="00275CE0"/>
    <w:rsid w:val="002B44DB"/>
    <w:rsid w:val="002B4669"/>
    <w:rsid w:val="002B4F13"/>
    <w:rsid w:val="002D29B9"/>
    <w:rsid w:val="002D55EA"/>
    <w:rsid w:val="002E09E8"/>
    <w:rsid w:val="002E0BDA"/>
    <w:rsid w:val="002E25C5"/>
    <w:rsid w:val="002F717B"/>
    <w:rsid w:val="00305A75"/>
    <w:rsid w:val="003161DD"/>
    <w:rsid w:val="00333C83"/>
    <w:rsid w:val="00334CB4"/>
    <w:rsid w:val="00353553"/>
    <w:rsid w:val="0035481C"/>
    <w:rsid w:val="003611FA"/>
    <w:rsid w:val="00363A91"/>
    <w:rsid w:val="00366D7F"/>
    <w:rsid w:val="00394566"/>
    <w:rsid w:val="00396180"/>
    <w:rsid w:val="003A257A"/>
    <w:rsid w:val="003A5F2A"/>
    <w:rsid w:val="003B7BBE"/>
    <w:rsid w:val="003C7A4C"/>
    <w:rsid w:val="003E0F40"/>
    <w:rsid w:val="003E1777"/>
    <w:rsid w:val="003E1C3E"/>
    <w:rsid w:val="003E333C"/>
    <w:rsid w:val="003F4375"/>
    <w:rsid w:val="004023C2"/>
    <w:rsid w:val="004456FD"/>
    <w:rsid w:val="004825F7"/>
    <w:rsid w:val="004904DE"/>
    <w:rsid w:val="004D4074"/>
    <w:rsid w:val="004D6E4C"/>
    <w:rsid w:val="004D72F2"/>
    <w:rsid w:val="004E6383"/>
    <w:rsid w:val="004E7CC0"/>
    <w:rsid w:val="004F59C8"/>
    <w:rsid w:val="005111C7"/>
    <w:rsid w:val="005126EE"/>
    <w:rsid w:val="00512E49"/>
    <w:rsid w:val="0051477D"/>
    <w:rsid w:val="005229B7"/>
    <w:rsid w:val="00526191"/>
    <w:rsid w:val="00537F74"/>
    <w:rsid w:val="00540D39"/>
    <w:rsid w:val="00542D60"/>
    <w:rsid w:val="0056560E"/>
    <w:rsid w:val="005667BB"/>
    <w:rsid w:val="00571D36"/>
    <w:rsid w:val="00582523"/>
    <w:rsid w:val="00590C9A"/>
    <w:rsid w:val="00591AF7"/>
    <w:rsid w:val="005A0EBE"/>
    <w:rsid w:val="005A2E1D"/>
    <w:rsid w:val="005B4D14"/>
    <w:rsid w:val="005C49EB"/>
    <w:rsid w:val="005D3DAD"/>
    <w:rsid w:val="005D7409"/>
    <w:rsid w:val="0061532C"/>
    <w:rsid w:val="006268C2"/>
    <w:rsid w:val="006273F9"/>
    <w:rsid w:val="00627F1B"/>
    <w:rsid w:val="00633B7A"/>
    <w:rsid w:val="00636822"/>
    <w:rsid w:val="00650C1D"/>
    <w:rsid w:val="006532D4"/>
    <w:rsid w:val="00687BD9"/>
    <w:rsid w:val="006A6ABB"/>
    <w:rsid w:val="006B229C"/>
    <w:rsid w:val="006C116A"/>
    <w:rsid w:val="006F6A58"/>
    <w:rsid w:val="006F76C0"/>
    <w:rsid w:val="00700B4A"/>
    <w:rsid w:val="00707C62"/>
    <w:rsid w:val="0071187A"/>
    <w:rsid w:val="00721CAC"/>
    <w:rsid w:val="0074024F"/>
    <w:rsid w:val="00762F67"/>
    <w:rsid w:val="007759CD"/>
    <w:rsid w:val="007C1391"/>
    <w:rsid w:val="007D31FC"/>
    <w:rsid w:val="007E14A8"/>
    <w:rsid w:val="007F0746"/>
    <w:rsid w:val="007F2526"/>
    <w:rsid w:val="007F695D"/>
    <w:rsid w:val="00801C1C"/>
    <w:rsid w:val="00825E35"/>
    <w:rsid w:val="008276BD"/>
    <w:rsid w:val="008326A0"/>
    <w:rsid w:val="0083608B"/>
    <w:rsid w:val="0085272A"/>
    <w:rsid w:val="008752A7"/>
    <w:rsid w:val="0087617A"/>
    <w:rsid w:val="008A2C41"/>
    <w:rsid w:val="008D268B"/>
    <w:rsid w:val="008E6AD8"/>
    <w:rsid w:val="008F043E"/>
    <w:rsid w:val="008F3DEB"/>
    <w:rsid w:val="00922376"/>
    <w:rsid w:val="00936227"/>
    <w:rsid w:val="009362F0"/>
    <w:rsid w:val="00951854"/>
    <w:rsid w:val="009559EE"/>
    <w:rsid w:val="00977C97"/>
    <w:rsid w:val="00982C59"/>
    <w:rsid w:val="00990A34"/>
    <w:rsid w:val="009A0957"/>
    <w:rsid w:val="009A2D05"/>
    <w:rsid w:val="009D6EB5"/>
    <w:rsid w:val="009E5B3F"/>
    <w:rsid w:val="00A1237B"/>
    <w:rsid w:val="00A157F1"/>
    <w:rsid w:val="00A43E73"/>
    <w:rsid w:val="00A516D7"/>
    <w:rsid w:val="00A831EE"/>
    <w:rsid w:val="00A91A86"/>
    <w:rsid w:val="00A9388D"/>
    <w:rsid w:val="00AC1C7F"/>
    <w:rsid w:val="00AC44F9"/>
    <w:rsid w:val="00AC587B"/>
    <w:rsid w:val="00AF0C68"/>
    <w:rsid w:val="00B07B51"/>
    <w:rsid w:val="00B22833"/>
    <w:rsid w:val="00B44CC6"/>
    <w:rsid w:val="00B50120"/>
    <w:rsid w:val="00B767B8"/>
    <w:rsid w:val="00B85D6E"/>
    <w:rsid w:val="00BB0E8C"/>
    <w:rsid w:val="00BB2561"/>
    <w:rsid w:val="00BB2F42"/>
    <w:rsid w:val="00BC33F8"/>
    <w:rsid w:val="00BD7899"/>
    <w:rsid w:val="00BE52BA"/>
    <w:rsid w:val="00BE6C8B"/>
    <w:rsid w:val="00BF0B48"/>
    <w:rsid w:val="00BF3B8C"/>
    <w:rsid w:val="00C066D4"/>
    <w:rsid w:val="00C21AEB"/>
    <w:rsid w:val="00C41EDF"/>
    <w:rsid w:val="00C62A76"/>
    <w:rsid w:val="00C83771"/>
    <w:rsid w:val="00C846D7"/>
    <w:rsid w:val="00CE6004"/>
    <w:rsid w:val="00D03551"/>
    <w:rsid w:val="00D07ACE"/>
    <w:rsid w:val="00D114EF"/>
    <w:rsid w:val="00D154C4"/>
    <w:rsid w:val="00D16265"/>
    <w:rsid w:val="00D208BE"/>
    <w:rsid w:val="00D419E8"/>
    <w:rsid w:val="00D50A5F"/>
    <w:rsid w:val="00D62327"/>
    <w:rsid w:val="00D742CB"/>
    <w:rsid w:val="00DA41EC"/>
    <w:rsid w:val="00DB727E"/>
    <w:rsid w:val="00DD3377"/>
    <w:rsid w:val="00DE4F4F"/>
    <w:rsid w:val="00E0449A"/>
    <w:rsid w:val="00E044B1"/>
    <w:rsid w:val="00E05E44"/>
    <w:rsid w:val="00E134E6"/>
    <w:rsid w:val="00E157E0"/>
    <w:rsid w:val="00E22939"/>
    <w:rsid w:val="00E23021"/>
    <w:rsid w:val="00E2370F"/>
    <w:rsid w:val="00E24933"/>
    <w:rsid w:val="00E26549"/>
    <w:rsid w:val="00E270E4"/>
    <w:rsid w:val="00E420C3"/>
    <w:rsid w:val="00E428AB"/>
    <w:rsid w:val="00E52936"/>
    <w:rsid w:val="00E52DCF"/>
    <w:rsid w:val="00E9080B"/>
    <w:rsid w:val="00E92ABB"/>
    <w:rsid w:val="00EA04F1"/>
    <w:rsid w:val="00EA0F2B"/>
    <w:rsid w:val="00EB6548"/>
    <w:rsid w:val="00EC1EFC"/>
    <w:rsid w:val="00EC2F22"/>
    <w:rsid w:val="00EC6E79"/>
    <w:rsid w:val="00EC70C2"/>
    <w:rsid w:val="00ED08B7"/>
    <w:rsid w:val="00EF09B7"/>
    <w:rsid w:val="00F24714"/>
    <w:rsid w:val="00F41252"/>
    <w:rsid w:val="00F41FCB"/>
    <w:rsid w:val="00F62C9C"/>
    <w:rsid w:val="00F63DD9"/>
    <w:rsid w:val="00F7610D"/>
    <w:rsid w:val="00F82E01"/>
    <w:rsid w:val="00F848DA"/>
    <w:rsid w:val="00F961F0"/>
    <w:rsid w:val="00FB05B6"/>
    <w:rsid w:val="00FB1AFA"/>
    <w:rsid w:val="00FC6148"/>
    <w:rsid w:val="00FD49E3"/>
    <w:rsid w:val="00FD526B"/>
    <w:rsid w:val="00FE5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CC67"/>
  <w15:docId w15:val="{429D33B5-2C35-4590-AE73-89E606F6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3F"/>
    <w:rPr>
      <w:rFonts w:ascii="Calibri" w:eastAsia="Calibri" w:hAnsi="Calibri" w:cs="Calibri"/>
      <w:lang w:val="en-US" w:eastAsia="en-GB"/>
    </w:rPr>
  </w:style>
  <w:style w:type="paragraph" w:styleId="Heading1">
    <w:name w:val="heading 1"/>
    <w:aliases w:val="Heading 1 MW"/>
    <w:basedOn w:val="Normal"/>
    <w:next w:val="Normal"/>
    <w:link w:val="Heading1Char"/>
    <w:uiPriority w:val="9"/>
    <w:qFormat/>
    <w:rsid w:val="007C1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4158"/>
    <w:pPr>
      <w:keepNext/>
      <w:keepLines/>
      <w:spacing w:before="160" w:after="120"/>
      <w:outlineLvl w:val="1"/>
    </w:pPr>
    <w:rPr>
      <w:rFonts w:ascii="Arial Narrow" w:eastAsiaTheme="majorEastAsia" w:hAnsi="Arial Narrow" w:cstheme="majorBidi"/>
      <w:b/>
      <w:color w:val="0070C0"/>
      <w:szCs w:val="26"/>
    </w:rPr>
  </w:style>
  <w:style w:type="paragraph" w:styleId="Heading3">
    <w:name w:val="heading 3"/>
    <w:basedOn w:val="Normal"/>
    <w:next w:val="Normal"/>
    <w:link w:val="Heading3Char"/>
    <w:uiPriority w:val="9"/>
    <w:semiHidden/>
    <w:unhideWhenUsed/>
    <w:qFormat/>
    <w:rsid w:val="007C1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C13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3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39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39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3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3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E44"/>
    <w:pPr>
      <w:ind w:left="720"/>
      <w:contextualSpacing/>
    </w:pPr>
  </w:style>
  <w:style w:type="paragraph" w:styleId="NormalWeb">
    <w:name w:val="Normal (Web)"/>
    <w:basedOn w:val="Normal"/>
    <w:uiPriority w:val="99"/>
    <w:unhideWhenUsed/>
    <w:rsid w:val="009A2D05"/>
    <w:pPr>
      <w:spacing w:before="100" w:beforeAutospacing="1" w:after="100" w:afterAutospacing="1" w:line="240" w:lineRule="auto"/>
    </w:pPr>
    <w:rPr>
      <w:rFonts w:eastAsiaTheme="minorHAnsi"/>
      <w:lang w:val="nl-NL" w:eastAsia="nl-NL"/>
    </w:rPr>
  </w:style>
  <w:style w:type="character" w:styleId="Hyperlink">
    <w:name w:val="Hyperlink"/>
    <w:basedOn w:val="DefaultParagraphFont"/>
    <w:uiPriority w:val="99"/>
    <w:unhideWhenUsed/>
    <w:rsid w:val="000C0525"/>
    <w:rPr>
      <w:color w:val="0563C1" w:themeColor="hyperlink"/>
      <w:u w:val="single"/>
    </w:rPr>
  </w:style>
  <w:style w:type="paragraph" w:customStyle="1" w:styleId="ClinContent">
    <w:name w:val="ClinContent"/>
    <w:basedOn w:val="Normal"/>
    <w:qFormat/>
    <w:rsid w:val="000C0525"/>
    <w:pPr>
      <w:spacing w:before="240" w:after="0" w:line="240" w:lineRule="auto"/>
      <w:jc w:val="both"/>
    </w:pPr>
    <w:rPr>
      <w:rFonts w:ascii="Verdana" w:eastAsia="Times New Roman" w:hAnsi="Verdana" w:cs="Times New Roman"/>
      <w:sz w:val="20"/>
      <w:szCs w:val="24"/>
      <w:lang w:val="en-GB"/>
    </w:rPr>
  </w:style>
  <w:style w:type="paragraph" w:customStyle="1" w:styleId="JuQuot">
    <w:name w:val="Ju_Quot"/>
    <w:aliases w:val="_Quote"/>
    <w:basedOn w:val="Normal"/>
    <w:uiPriority w:val="20"/>
    <w:qFormat/>
    <w:rsid w:val="00E270E4"/>
    <w:pPr>
      <w:spacing w:before="120" w:after="120" w:line="240" w:lineRule="auto"/>
      <w:ind w:left="425" w:firstLine="142"/>
      <w:jc w:val="both"/>
    </w:pPr>
    <w:rPr>
      <w:rFonts w:asciiTheme="minorHAnsi" w:eastAsiaTheme="minorHAnsi" w:hAnsiTheme="minorHAnsi" w:cstheme="minorBidi"/>
      <w:sz w:val="20"/>
      <w:szCs w:val="24"/>
      <w:lang w:val="fr-FR" w:eastAsia="en-US"/>
    </w:rPr>
  </w:style>
  <w:style w:type="paragraph" w:customStyle="1" w:styleId="JuHHead">
    <w:name w:val="Ju_H_Head"/>
    <w:aliases w:val="_Head_1"/>
    <w:basedOn w:val="Heading1"/>
    <w:next w:val="Normal"/>
    <w:uiPriority w:val="17"/>
    <w:qFormat/>
    <w:rsid w:val="007C1391"/>
    <w:pPr>
      <w:numPr>
        <w:numId w:val="14"/>
      </w:numPr>
      <w:spacing w:before="100" w:beforeAutospacing="1" w:after="240" w:line="240" w:lineRule="auto"/>
      <w:ind w:left="720" w:hanging="360"/>
      <w:jc w:val="both"/>
    </w:pPr>
    <w:rPr>
      <w:bCs/>
      <w:caps/>
      <w:color w:val="auto"/>
      <w:sz w:val="28"/>
      <w:szCs w:val="28"/>
      <w:lang w:val="fr-FR" w:eastAsia="en-US"/>
    </w:rPr>
  </w:style>
  <w:style w:type="paragraph" w:customStyle="1" w:styleId="JuHIRoman">
    <w:name w:val="Ju_H_I_Roman"/>
    <w:aliases w:val="_Head_2"/>
    <w:basedOn w:val="Heading2"/>
    <w:next w:val="Normal"/>
    <w:uiPriority w:val="17"/>
    <w:qFormat/>
    <w:rsid w:val="007C1391"/>
    <w:pPr>
      <w:numPr>
        <w:ilvl w:val="1"/>
        <w:numId w:val="14"/>
      </w:numPr>
      <w:tabs>
        <w:tab w:val="left" w:pos="454"/>
        <w:tab w:val="left" w:pos="567"/>
        <w:tab w:val="left" w:pos="680"/>
      </w:tabs>
      <w:spacing w:before="100" w:beforeAutospacing="1" w:after="240" w:line="240" w:lineRule="auto"/>
      <w:ind w:left="1440" w:hanging="360"/>
      <w:jc w:val="both"/>
    </w:pPr>
    <w:rPr>
      <w:bCs/>
      <w:caps/>
      <w:color w:val="auto"/>
      <w:sz w:val="24"/>
      <w:lang w:val="fr-FR" w:eastAsia="en-US"/>
    </w:rPr>
  </w:style>
  <w:style w:type="paragraph" w:customStyle="1" w:styleId="JuHA">
    <w:name w:val="Ju_H_A"/>
    <w:aliases w:val="_Head_3"/>
    <w:basedOn w:val="Heading3"/>
    <w:next w:val="Normal"/>
    <w:uiPriority w:val="17"/>
    <w:qFormat/>
    <w:rsid w:val="007C1391"/>
    <w:pPr>
      <w:numPr>
        <w:ilvl w:val="2"/>
        <w:numId w:val="14"/>
      </w:numPr>
      <w:spacing w:before="100" w:beforeAutospacing="1" w:after="240" w:line="240" w:lineRule="auto"/>
      <w:ind w:left="2160" w:hanging="180"/>
      <w:jc w:val="both"/>
    </w:pPr>
    <w:rPr>
      <w:b/>
      <w:bCs/>
      <w:color w:val="auto"/>
      <w:szCs w:val="22"/>
      <w:lang w:val="fr-FR" w:eastAsia="en-US"/>
    </w:rPr>
  </w:style>
  <w:style w:type="paragraph" w:customStyle="1" w:styleId="JuH1">
    <w:name w:val="Ju_H_1."/>
    <w:aliases w:val="_Head_4"/>
    <w:basedOn w:val="Heading4"/>
    <w:next w:val="Normal"/>
    <w:uiPriority w:val="17"/>
    <w:rsid w:val="007C1391"/>
    <w:pPr>
      <w:numPr>
        <w:ilvl w:val="3"/>
        <w:numId w:val="14"/>
      </w:numPr>
      <w:spacing w:before="100" w:beforeAutospacing="1" w:after="120" w:line="240" w:lineRule="auto"/>
      <w:ind w:left="2880" w:hanging="360"/>
      <w:jc w:val="both"/>
    </w:pPr>
    <w:rPr>
      <w:bCs/>
      <w:color w:val="auto"/>
      <w:sz w:val="24"/>
      <w:lang w:val="fr-FR" w:eastAsia="en-US"/>
    </w:rPr>
  </w:style>
  <w:style w:type="paragraph" w:customStyle="1" w:styleId="JuHa0">
    <w:name w:val="Ju_H_a"/>
    <w:aliases w:val="_Head_5"/>
    <w:basedOn w:val="Heading5"/>
    <w:next w:val="Normal"/>
    <w:uiPriority w:val="17"/>
    <w:rsid w:val="007C1391"/>
    <w:pPr>
      <w:numPr>
        <w:ilvl w:val="4"/>
        <w:numId w:val="14"/>
      </w:numPr>
      <w:spacing w:before="100" w:beforeAutospacing="1" w:after="120" w:line="240" w:lineRule="auto"/>
      <w:ind w:left="3600" w:hanging="360"/>
      <w:jc w:val="both"/>
    </w:pPr>
    <w:rPr>
      <w:b/>
      <w:bCs/>
      <w:color w:val="auto"/>
      <w:sz w:val="20"/>
      <w:lang w:val="fr-FR" w:eastAsia="en-US"/>
    </w:rPr>
  </w:style>
  <w:style w:type="paragraph" w:customStyle="1" w:styleId="JuHi">
    <w:name w:val="Ju_H_i"/>
    <w:aliases w:val="_Head_6"/>
    <w:basedOn w:val="Heading6"/>
    <w:next w:val="Normal"/>
    <w:uiPriority w:val="17"/>
    <w:rsid w:val="007C1391"/>
    <w:pPr>
      <w:numPr>
        <w:ilvl w:val="5"/>
        <w:numId w:val="14"/>
      </w:numPr>
      <w:tabs>
        <w:tab w:val="left" w:pos="1077"/>
        <w:tab w:val="left" w:pos="1134"/>
        <w:tab w:val="left" w:pos="1191"/>
        <w:tab w:val="left" w:pos="1247"/>
      </w:tabs>
      <w:spacing w:before="100" w:beforeAutospacing="1" w:after="120" w:line="271" w:lineRule="auto"/>
      <w:ind w:left="4320" w:hanging="180"/>
      <w:jc w:val="both"/>
    </w:pPr>
    <w:rPr>
      <w:bCs/>
      <w:i/>
      <w:iCs/>
      <w:color w:val="auto"/>
      <w:sz w:val="20"/>
      <w:lang w:val="fr-FR" w:eastAsia="en-US" w:bidi="en-US"/>
    </w:rPr>
  </w:style>
  <w:style w:type="paragraph" w:customStyle="1" w:styleId="JuHalpha">
    <w:name w:val="Ju_H_alpha"/>
    <w:aliases w:val="_Head_7"/>
    <w:basedOn w:val="Heading7"/>
    <w:next w:val="Normal"/>
    <w:uiPriority w:val="17"/>
    <w:rsid w:val="007C1391"/>
    <w:pPr>
      <w:numPr>
        <w:ilvl w:val="6"/>
        <w:numId w:val="14"/>
      </w:numPr>
      <w:tabs>
        <w:tab w:val="left" w:pos="1361"/>
      </w:tabs>
      <w:spacing w:before="100" w:beforeAutospacing="1" w:after="120" w:line="240" w:lineRule="auto"/>
      <w:ind w:left="5040" w:hanging="360"/>
      <w:jc w:val="both"/>
    </w:pPr>
    <w:rPr>
      <w:i w:val="0"/>
      <w:color w:val="auto"/>
      <w:sz w:val="20"/>
      <w:lang w:val="fr-FR" w:eastAsia="en-US" w:bidi="en-US"/>
    </w:rPr>
  </w:style>
  <w:style w:type="paragraph" w:customStyle="1" w:styleId="JuH">
    <w:name w:val="Ju_H_–"/>
    <w:aliases w:val="_Head_8"/>
    <w:basedOn w:val="Heading8"/>
    <w:next w:val="Normal"/>
    <w:uiPriority w:val="17"/>
    <w:rsid w:val="007C1391"/>
    <w:pPr>
      <w:numPr>
        <w:ilvl w:val="7"/>
        <w:numId w:val="14"/>
      </w:numPr>
      <w:spacing w:before="100" w:beforeAutospacing="1" w:after="120" w:line="240" w:lineRule="auto"/>
      <w:ind w:left="5760" w:hanging="360"/>
      <w:jc w:val="both"/>
    </w:pPr>
    <w:rPr>
      <w:i/>
      <w:color w:val="auto"/>
      <w:sz w:val="20"/>
      <w:szCs w:val="20"/>
      <w:lang w:val="fr-FR" w:eastAsia="en-US" w:bidi="en-US"/>
    </w:rPr>
  </w:style>
  <w:style w:type="paragraph" w:customStyle="1" w:styleId="ECHRHeading9">
    <w:name w:val="ECHR_Heading_9"/>
    <w:aliases w:val="_Head_9"/>
    <w:basedOn w:val="Heading9"/>
    <w:uiPriority w:val="17"/>
    <w:semiHidden/>
    <w:rsid w:val="007C1391"/>
    <w:pPr>
      <w:numPr>
        <w:ilvl w:val="8"/>
        <w:numId w:val="14"/>
      </w:numPr>
      <w:spacing w:before="100" w:beforeAutospacing="1" w:line="240" w:lineRule="auto"/>
      <w:ind w:left="6480" w:hanging="180"/>
      <w:contextualSpacing/>
      <w:jc w:val="both"/>
    </w:pPr>
    <w:rPr>
      <w:i w:val="0"/>
      <w:color w:val="auto"/>
      <w:spacing w:val="5"/>
      <w:sz w:val="18"/>
      <w:szCs w:val="20"/>
      <w:lang w:val="fr-FR" w:eastAsia="en-US" w:bidi="en-US"/>
    </w:rPr>
  </w:style>
  <w:style w:type="character" w:customStyle="1" w:styleId="Heading1Char">
    <w:name w:val="Heading 1 Char"/>
    <w:aliases w:val="Heading 1 MW Char"/>
    <w:basedOn w:val="DefaultParagraphFont"/>
    <w:link w:val="Heading1"/>
    <w:uiPriority w:val="9"/>
    <w:rsid w:val="007C1391"/>
    <w:rPr>
      <w:rFonts w:asciiTheme="majorHAnsi" w:eastAsiaTheme="majorEastAsia" w:hAnsiTheme="majorHAnsi" w:cstheme="majorBidi"/>
      <w:color w:val="2F5496" w:themeColor="accent1" w:themeShade="BF"/>
      <w:sz w:val="32"/>
      <w:szCs w:val="32"/>
      <w:lang w:val="en-US" w:eastAsia="en-GB"/>
    </w:rPr>
  </w:style>
  <w:style w:type="character" w:customStyle="1" w:styleId="Heading2Char">
    <w:name w:val="Heading 2 Char"/>
    <w:basedOn w:val="DefaultParagraphFont"/>
    <w:link w:val="Heading2"/>
    <w:uiPriority w:val="9"/>
    <w:rsid w:val="00024158"/>
    <w:rPr>
      <w:rFonts w:ascii="Arial Narrow" w:eastAsiaTheme="majorEastAsia" w:hAnsi="Arial Narrow" w:cstheme="majorBidi"/>
      <w:b/>
      <w:color w:val="0070C0"/>
      <w:szCs w:val="26"/>
      <w:lang w:val="en-US" w:eastAsia="en-GB"/>
    </w:rPr>
  </w:style>
  <w:style w:type="character" w:customStyle="1" w:styleId="Heading3Char">
    <w:name w:val="Heading 3 Char"/>
    <w:basedOn w:val="DefaultParagraphFont"/>
    <w:link w:val="Heading3"/>
    <w:uiPriority w:val="9"/>
    <w:semiHidden/>
    <w:rsid w:val="007C1391"/>
    <w:rPr>
      <w:rFonts w:asciiTheme="majorHAnsi" w:eastAsiaTheme="majorEastAsia" w:hAnsiTheme="majorHAnsi" w:cstheme="majorBidi"/>
      <w:color w:val="1F3763" w:themeColor="accent1" w:themeShade="7F"/>
      <w:sz w:val="24"/>
      <w:szCs w:val="24"/>
      <w:lang w:val="en-US" w:eastAsia="en-GB"/>
    </w:rPr>
  </w:style>
  <w:style w:type="character" w:customStyle="1" w:styleId="Heading4Char">
    <w:name w:val="Heading 4 Char"/>
    <w:basedOn w:val="DefaultParagraphFont"/>
    <w:link w:val="Heading4"/>
    <w:uiPriority w:val="9"/>
    <w:semiHidden/>
    <w:rsid w:val="007C1391"/>
    <w:rPr>
      <w:rFonts w:asciiTheme="majorHAnsi" w:eastAsiaTheme="majorEastAsia" w:hAnsiTheme="majorHAnsi" w:cstheme="majorBidi"/>
      <w:i/>
      <w:iCs/>
      <w:color w:val="2F5496" w:themeColor="accent1" w:themeShade="BF"/>
      <w:lang w:val="en-US" w:eastAsia="en-GB"/>
    </w:rPr>
  </w:style>
  <w:style w:type="character" w:customStyle="1" w:styleId="Heading5Char">
    <w:name w:val="Heading 5 Char"/>
    <w:basedOn w:val="DefaultParagraphFont"/>
    <w:link w:val="Heading5"/>
    <w:uiPriority w:val="9"/>
    <w:semiHidden/>
    <w:rsid w:val="007C1391"/>
    <w:rPr>
      <w:rFonts w:asciiTheme="majorHAnsi" w:eastAsiaTheme="majorEastAsia" w:hAnsiTheme="majorHAnsi" w:cstheme="majorBidi"/>
      <w:color w:val="2F5496" w:themeColor="accent1" w:themeShade="BF"/>
      <w:lang w:val="en-US" w:eastAsia="en-GB"/>
    </w:rPr>
  </w:style>
  <w:style w:type="character" w:customStyle="1" w:styleId="Heading6Char">
    <w:name w:val="Heading 6 Char"/>
    <w:basedOn w:val="DefaultParagraphFont"/>
    <w:link w:val="Heading6"/>
    <w:uiPriority w:val="9"/>
    <w:semiHidden/>
    <w:rsid w:val="007C1391"/>
    <w:rPr>
      <w:rFonts w:asciiTheme="majorHAnsi" w:eastAsiaTheme="majorEastAsia" w:hAnsiTheme="majorHAnsi" w:cstheme="majorBidi"/>
      <w:color w:val="1F3763" w:themeColor="accent1" w:themeShade="7F"/>
      <w:lang w:val="en-US" w:eastAsia="en-GB"/>
    </w:rPr>
  </w:style>
  <w:style w:type="character" w:customStyle="1" w:styleId="Heading7Char">
    <w:name w:val="Heading 7 Char"/>
    <w:basedOn w:val="DefaultParagraphFont"/>
    <w:link w:val="Heading7"/>
    <w:uiPriority w:val="9"/>
    <w:semiHidden/>
    <w:rsid w:val="007C1391"/>
    <w:rPr>
      <w:rFonts w:asciiTheme="majorHAnsi" w:eastAsiaTheme="majorEastAsia" w:hAnsiTheme="majorHAnsi" w:cstheme="majorBidi"/>
      <w:i/>
      <w:iCs/>
      <w:color w:val="1F3763" w:themeColor="accent1" w:themeShade="7F"/>
      <w:lang w:val="en-US" w:eastAsia="en-GB"/>
    </w:rPr>
  </w:style>
  <w:style w:type="character" w:customStyle="1" w:styleId="Heading8Char">
    <w:name w:val="Heading 8 Char"/>
    <w:basedOn w:val="DefaultParagraphFont"/>
    <w:link w:val="Heading8"/>
    <w:uiPriority w:val="9"/>
    <w:semiHidden/>
    <w:rsid w:val="007C1391"/>
    <w:rPr>
      <w:rFonts w:asciiTheme="majorHAnsi" w:eastAsiaTheme="majorEastAsia" w:hAnsiTheme="majorHAnsi" w:cstheme="majorBidi"/>
      <w:color w:val="272727" w:themeColor="text1" w:themeTint="D8"/>
      <w:sz w:val="21"/>
      <w:szCs w:val="21"/>
      <w:lang w:val="en-US" w:eastAsia="en-GB"/>
    </w:rPr>
  </w:style>
  <w:style w:type="character" w:customStyle="1" w:styleId="Heading9Char">
    <w:name w:val="Heading 9 Char"/>
    <w:basedOn w:val="DefaultParagraphFont"/>
    <w:link w:val="Heading9"/>
    <w:uiPriority w:val="9"/>
    <w:semiHidden/>
    <w:rsid w:val="007C1391"/>
    <w:rPr>
      <w:rFonts w:asciiTheme="majorHAnsi" w:eastAsiaTheme="majorEastAsia" w:hAnsiTheme="majorHAnsi" w:cstheme="majorBidi"/>
      <w:i/>
      <w:iCs/>
      <w:color w:val="272727" w:themeColor="text1" w:themeTint="D8"/>
      <w:sz w:val="21"/>
      <w:szCs w:val="21"/>
      <w:lang w:val="en-US" w:eastAsia="en-GB"/>
    </w:rPr>
  </w:style>
  <w:style w:type="paragraph" w:customStyle="1" w:styleId="JuPara">
    <w:name w:val="Ju_Para"/>
    <w:aliases w:val="_Para"/>
    <w:basedOn w:val="Normal"/>
    <w:uiPriority w:val="4"/>
    <w:qFormat/>
    <w:rsid w:val="007C1391"/>
    <w:pPr>
      <w:spacing w:after="0" w:line="240" w:lineRule="auto"/>
      <w:ind w:firstLine="284"/>
      <w:jc w:val="both"/>
    </w:pPr>
    <w:rPr>
      <w:rFonts w:asciiTheme="minorHAnsi" w:eastAsiaTheme="minorHAnsi" w:hAnsiTheme="minorHAnsi" w:cstheme="minorBidi"/>
      <w:sz w:val="24"/>
      <w:szCs w:val="24"/>
      <w:lang w:val="fr-FR" w:eastAsia="en-US"/>
    </w:rPr>
  </w:style>
  <w:style w:type="character" w:styleId="UnresolvedMention">
    <w:name w:val="Unresolved Mention"/>
    <w:basedOn w:val="DefaultParagraphFont"/>
    <w:uiPriority w:val="99"/>
    <w:semiHidden/>
    <w:unhideWhenUsed/>
    <w:rsid w:val="00363A91"/>
    <w:rPr>
      <w:color w:val="605E5C"/>
      <w:shd w:val="clear" w:color="auto" w:fill="E1DFDD"/>
    </w:rPr>
  </w:style>
  <w:style w:type="paragraph" w:styleId="Header">
    <w:name w:val="header"/>
    <w:basedOn w:val="Normal"/>
    <w:link w:val="HeaderChar"/>
    <w:uiPriority w:val="99"/>
    <w:unhideWhenUsed/>
    <w:rsid w:val="00537F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74"/>
    <w:rPr>
      <w:rFonts w:ascii="Calibri" w:eastAsia="Calibri" w:hAnsi="Calibri" w:cs="Calibri"/>
      <w:lang w:val="en-US" w:eastAsia="en-GB"/>
    </w:rPr>
  </w:style>
  <w:style w:type="paragraph" w:styleId="Footer">
    <w:name w:val="footer"/>
    <w:basedOn w:val="Normal"/>
    <w:link w:val="FooterChar"/>
    <w:uiPriority w:val="99"/>
    <w:unhideWhenUsed/>
    <w:rsid w:val="00537F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74"/>
    <w:rPr>
      <w:rFonts w:ascii="Calibri" w:eastAsia="Calibri" w:hAnsi="Calibri" w:cs="Calibri"/>
      <w:lang w:val="en-US" w:eastAsia="en-GB"/>
    </w:rPr>
  </w:style>
  <w:style w:type="paragraph" w:styleId="FootnoteText">
    <w:name w:val="footnote text"/>
    <w:aliases w:val="Fußnotentext Char1,Fußnotentext Char Char"/>
    <w:basedOn w:val="Normal"/>
    <w:link w:val="FootnoteTextChar"/>
    <w:qFormat/>
    <w:rsid w:val="004F59C8"/>
    <w:pPr>
      <w:autoSpaceDE w:val="0"/>
      <w:autoSpaceDN w:val="0"/>
      <w:adjustRightInd w:val="0"/>
      <w:spacing w:after="0" w:line="240" w:lineRule="auto"/>
    </w:pPr>
    <w:rPr>
      <w:rFonts w:ascii="Arial Narrow" w:eastAsia="Times New Roman" w:hAnsi="Arial Narrow" w:cs="Utopia-Regular"/>
      <w:sz w:val="20"/>
      <w:szCs w:val="20"/>
      <w:lang w:val="en-GB" w:eastAsia="nl-NL"/>
    </w:rPr>
  </w:style>
  <w:style w:type="character" w:customStyle="1" w:styleId="FootnoteTextChar">
    <w:name w:val="Footnote Text Char"/>
    <w:aliases w:val="Fußnotentext Char1 Char,Fußnotentext Char Char Char"/>
    <w:basedOn w:val="DefaultParagraphFont"/>
    <w:link w:val="FootnoteText"/>
    <w:rsid w:val="004F59C8"/>
    <w:rPr>
      <w:rFonts w:ascii="Arial Narrow" w:eastAsia="Times New Roman" w:hAnsi="Arial Narrow" w:cs="Utopia-Regular"/>
      <w:sz w:val="20"/>
      <w:szCs w:val="20"/>
      <w:lang w:val="en-GB" w:eastAsia="nl-NL"/>
    </w:rPr>
  </w:style>
  <w:style w:type="character" w:styleId="FootnoteReference">
    <w:name w:val="footnote reference"/>
    <w:basedOn w:val="DefaultParagraphFont"/>
    <w:semiHidden/>
    <w:rsid w:val="004F59C8"/>
    <w:rPr>
      <w:vertAlign w:val="superscript"/>
    </w:rPr>
  </w:style>
  <w:style w:type="paragraph" w:customStyle="1" w:styleId="Pa17">
    <w:name w:val="Pa17"/>
    <w:basedOn w:val="Normal"/>
    <w:next w:val="Normal"/>
    <w:uiPriority w:val="99"/>
    <w:rsid w:val="004F59C8"/>
    <w:pPr>
      <w:autoSpaceDE w:val="0"/>
      <w:autoSpaceDN w:val="0"/>
      <w:adjustRightInd w:val="0"/>
      <w:spacing w:after="0" w:line="181" w:lineRule="atLeast"/>
    </w:pPr>
    <w:rPr>
      <w:rFonts w:ascii="Times New Roman" w:eastAsiaTheme="minorHAnsi" w:hAnsi="Times New Roman" w:cs="Times New Roman"/>
      <w:sz w:val="24"/>
      <w:szCs w:val="24"/>
      <w:lang w:val="en-GB" w:eastAsia="en-US"/>
    </w:rPr>
  </w:style>
  <w:style w:type="paragraph" w:customStyle="1" w:styleId="Default">
    <w:name w:val="Default"/>
    <w:rsid w:val="007F0746"/>
    <w:pPr>
      <w:autoSpaceDE w:val="0"/>
      <w:autoSpaceDN w:val="0"/>
      <w:adjustRightInd w:val="0"/>
      <w:spacing w:after="0" w:line="240" w:lineRule="auto"/>
    </w:pPr>
    <w:rPr>
      <w:rFonts w:ascii="Arial" w:hAnsi="Arial" w:cs="Arial"/>
      <w:color w:val="000000"/>
      <w:sz w:val="24"/>
      <w:szCs w:val="24"/>
      <w:lang w:val="en-GB"/>
    </w:rPr>
  </w:style>
  <w:style w:type="character" w:customStyle="1" w:styleId="apple-converted-space">
    <w:name w:val="apple-converted-space"/>
    <w:basedOn w:val="DefaultParagraphFont"/>
    <w:rsid w:val="00990A34"/>
  </w:style>
  <w:style w:type="character" w:styleId="IntenseReference">
    <w:name w:val="Intense Reference"/>
    <w:basedOn w:val="DefaultParagraphFont"/>
    <w:uiPriority w:val="32"/>
    <w:qFormat/>
    <w:rsid w:val="004E7CC0"/>
    <w:rPr>
      <w:rFonts w:ascii="Arial Narrow" w:hAnsi="Arial Narrow"/>
      <w:b/>
      <w:bCs/>
      <w:smallCaps/>
      <w:color w:val="4472C4" w:themeColor="accent1"/>
      <w:spacing w:val="5"/>
      <w:sz w:val="20"/>
    </w:rPr>
  </w:style>
  <w:style w:type="character" w:styleId="FollowedHyperlink">
    <w:name w:val="FollowedHyperlink"/>
    <w:basedOn w:val="DefaultParagraphFont"/>
    <w:uiPriority w:val="99"/>
    <w:semiHidden/>
    <w:unhideWhenUsed/>
    <w:rsid w:val="00F848DA"/>
    <w:rPr>
      <w:color w:val="954F72" w:themeColor="followedHyperlink"/>
      <w:u w:val="single"/>
    </w:rPr>
  </w:style>
  <w:style w:type="character" w:customStyle="1" w:styleId="viiyi">
    <w:name w:val="viiyi"/>
    <w:basedOn w:val="DefaultParagraphFont"/>
    <w:rsid w:val="00333C83"/>
  </w:style>
  <w:style w:type="character" w:customStyle="1" w:styleId="jlqj4b">
    <w:name w:val="jlqj4b"/>
    <w:basedOn w:val="DefaultParagraphFont"/>
    <w:rsid w:val="00333C83"/>
  </w:style>
  <w:style w:type="character" w:styleId="Strong">
    <w:name w:val="Strong"/>
    <w:basedOn w:val="DefaultParagraphFont"/>
    <w:uiPriority w:val="22"/>
    <w:qFormat/>
    <w:rsid w:val="00633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7505">
      <w:bodyDiv w:val="1"/>
      <w:marLeft w:val="0"/>
      <w:marRight w:val="0"/>
      <w:marTop w:val="0"/>
      <w:marBottom w:val="0"/>
      <w:divBdr>
        <w:top w:val="none" w:sz="0" w:space="0" w:color="auto"/>
        <w:left w:val="none" w:sz="0" w:space="0" w:color="auto"/>
        <w:bottom w:val="none" w:sz="0" w:space="0" w:color="auto"/>
        <w:right w:val="none" w:sz="0" w:space="0" w:color="auto"/>
      </w:divBdr>
    </w:div>
    <w:div w:id="966620004">
      <w:bodyDiv w:val="1"/>
      <w:marLeft w:val="0"/>
      <w:marRight w:val="0"/>
      <w:marTop w:val="0"/>
      <w:marBottom w:val="0"/>
      <w:divBdr>
        <w:top w:val="none" w:sz="0" w:space="0" w:color="auto"/>
        <w:left w:val="none" w:sz="0" w:space="0" w:color="auto"/>
        <w:bottom w:val="none" w:sz="0" w:space="0" w:color="auto"/>
        <w:right w:val="none" w:sz="0" w:space="0" w:color="auto"/>
      </w:divBdr>
    </w:div>
    <w:div w:id="967275771">
      <w:bodyDiv w:val="1"/>
      <w:marLeft w:val="0"/>
      <w:marRight w:val="0"/>
      <w:marTop w:val="0"/>
      <w:marBottom w:val="0"/>
      <w:divBdr>
        <w:top w:val="none" w:sz="0" w:space="0" w:color="auto"/>
        <w:left w:val="none" w:sz="0" w:space="0" w:color="auto"/>
        <w:bottom w:val="none" w:sz="0" w:space="0" w:color="auto"/>
        <w:right w:val="none" w:sz="0" w:space="0" w:color="auto"/>
      </w:divBdr>
    </w:div>
    <w:div w:id="1246187830">
      <w:bodyDiv w:val="1"/>
      <w:marLeft w:val="0"/>
      <w:marRight w:val="0"/>
      <w:marTop w:val="0"/>
      <w:marBottom w:val="0"/>
      <w:divBdr>
        <w:top w:val="none" w:sz="0" w:space="0" w:color="auto"/>
        <w:left w:val="none" w:sz="0" w:space="0" w:color="auto"/>
        <w:bottom w:val="none" w:sz="0" w:space="0" w:color="auto"/>
        <w:right w:val="none" w:sz="0" w:space="0" w:color="auto"/>
      </w:divBdr>
    </w:div>
    <w:div w:id="1612474165">
      <w:bodyDiv w:val="1"/>
      <w:marLeft w:val="0"/>
      <w:marRight w:val="0"/>
      <w:marTop w:val="0"/>
      <w:marBottom w:val="0"/>
      <w:divBdr>
        <w:top w:val="none" w:sz="0" w:space="0" w:color="auto"/>
        <w:left w:val="none" w:sz="0" w:space="0" w:color="auto"/>
        <w:bottom w:val="none" w:sz="0" w:space="0" w:color="auto"/>
        <w:right w:val="none" w:sz="0" w:space="0" w:color="auto"/>
      </w:divBdr>
    </w:div>
    <w:div w:id="1816947099">
      <w:bodyDiv w:val="1"/>
      <w:marLeft w:val="0"/>
      <w:marRight w:val="0"/>
      <w:marTop w:val="0"/>
      <w:marBottom w:val="0"/>
      <w:divBdr>
        <w:top w:val="none" w:sz="0" w:space="0" w:color="auto"/>
        <w:left w:val="none" w:sz="0" w:space="0" w:color="auto"/>
        <w:bottom w:val="none" w:sz="0" w:space="0" w:color="auto"/>
        <w:right w:val="none" w:sz="0" w:space="0" w:color="auto"/>
      </w:divBdr>
    </w:div>
    <w:div w:id="1868836317">
      <w:bodyDiv w:val="1"/>
      <w:marLeft w:val="0"/>
      <w:marRight w:val="0"/>
      <w:marTop w:val="0"/>
      <w:marBottom w:val="0"/>
      <w:divBdr>
        <w:top w:val="none" w:sz="0" w:space="0" w:color="auto"/>
        <w:left w:val="none" w:sz="0" w:space="0" w:color="auto"/>
        <w:bottom w:val="none" w:sz="0" w:space="0" w:color="auto"/>
        <w:right w:val="none" w:sz="0" w:space="0" w:color="auto"/>
      </w:divBdr>
    </w:div>
    <w:div w:id="1951081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1748895814528926" TargetMode="External"/><Relationship Id="rId13" Type="http://schemas.openxmlformats.org/officeDocument/2006/relationships/hyperlink" Target="https://www.nsfk.org/publications-and-activities/nsfk-research-seminars/nsfk-researchseminar-2021-abstracts/niina-vuolajarvi-nsfk-researchseminar-2021/" TargetMode="External"/><Relationship Id="rId18" Type="http://schemas.openxmlformats.org/officeDocument/2006/relationships/hyperlink" Target="https://www.wodc.nl/onderzoeksdatabase/2389a-nulmeting-wrp-sociale-positie-prostituees-inlegale-prostitutie.aspx" TargetMode="External"/><Relationship Id="rId3" Type="http://schemas.openxmlformats.org/officeDocument/2006/relationships/hyperlink" Target="https://repository.wodc.nl/bitstream/handle/20.500.12832/152/cahier-2015-1a-full-text_tcm28-73289.pdf?sequence=2&amp;isAllowed=y" TargetMode="External"/><Relationship Id="rId21" Type="http://schemas.openxmlformats.org/officeDocument/2006/relationships/hyperlink" Target="https://www.meldmisdaadanoniem.nl/campagnes/gedwongen-prostitutie-3/" TargetMode="External"/><Relationship Id="rId7" Type="http://schemas.openxmlformats.org/officeDocument/2006/relationships/hyperlink" Target="https://doi.org/10.2139/ssrn.3456633" TargetMode="External"/><Relationship Id="rId12" Type="http://schemas.openxmlformats.org/officeDocument/2006/relationships/hyperlink" Target="https://doi.org/10.1007/s13178-018-0338-9" TargetMode="External"/><Relationship Id="rId17" Type="http://schemas.openxmlformats.org/officeDocument/2006/relationships/hyperlink" Target="https://www.dutchrapporteur.nl/publications/reports/2020/12/14/human-trafficking-victims-monitoring-report-2015-2019" TargetMode="External"/><Relationship Id="rId25" Type="http://schemas.openxmlformats.org/officeDocument/2006/relationships/hyperlink" Target="https://www.prostitutie.nl/nl/de-sekswerk-alliantie-destigmatisering-swad/" TargetMode="External"/><Relationship Id="rId2" Type="http://schemas.openxmlformats.org/officeDocument/2006/relationships/hyperlink" Target="https://repository.wodc.nl/bitstream/handle/20.500.12832/1196/ob249a-fulltext_tcm28-68261.pdf?sequence=2&amp;isAllowed=y" TargetMode="External"/><Relationship Id="rId16" Type="http://schemas.openxmlformats.org/officeDocument/2006/relationships/hyperlink" Target="https://www.nationaalrapporteur.nl/Publicaties/Jurisprudentie-Mensenhandel-2009-2012/index.aspx" TargetMode="External"/><Relationship Id="rId20" Type="http://schemas.openxmlformats.org/officeDocument/2006/relationships/hyperlink" Target="https://stichtingsexpower.nl/the-situation-of-migrant-sex-workers-in-the-netherlands/" TargetMode="External"/><Relationship Id="rId1" Type="http://schemas.openxmlformats.org/officeDocument/2006/relationships/hyperlink" Target="https://repository.wodc.nl/bitstream/handle/20.500.12832/10/ca2004-7-full-text_tcm28-66889.pdf?sequence=2&amp;isAllowed=y" TargetMode="External"/><Relationship Id="rId6" Type="http://schemas.openxmlformats.org/officeDocument/2006/relationships/hyperlink" Target="https://doi.org/10.1016/S0140-6736(14)60800-X" TargetMode="External"/><Relationship Id="rId11" Type="http://schemas.openxmlformats.org/officeDocument/2006/relationships/hyperlink" Target="https://uglymugs.ie/wp-content/uploads/um-statement-26-mar-2019.pdf" TargetMode="External"/><Relationship Id="rId24" Type="http://schemas.openxmlformats.org/officeDocument/2006/relationships/hyperlink" Target="https://stichtingsexpower.nl/the-situation-of-migrant-sex-workers-in-the-netherlands/" TargetMode="External"/><Relationship Id="rId5" Type="http://schemas.openxmlformats.org/officeDocument/2006/relationships/hyperlink" Target="https://doi.org/10.1371/journal.pone.0225783" TargetMode="External"/><Relationship Id="rId15" Type="http://schemas.openxmlformats.org/officeDocument/2006/relationships/hyperlink" Target="https://www.dutchrapporteur.nl/publications" TargetMode="External"/><Relationship Id="rId23" Type="http://schemas.openxmlformats.org/officeDocument/2006/relationships/hyperlink" Target="https://aidsfonds.org/resource/sex-work-stigma-and-violence-in-the-netherlands" TargetMode="External"/><Relationship Id="rId10" Type="http://schemas.openxmlformats.org/officeDocument/2006/relationships/hyperlink" Target="https://doi.org/10.1371/journal.pmed.1002680" TargetMode="External"/><Relationship Id="rId19" Type="http://schemas.openxmlformats.org/officeDocument/2006/relationships/hyperlink" Target="http://lastradainternational.org/lsidocs/Prostitution_policy_report.pdf" TargetMode="External"/><Relationship Id="rId4" Type="http://schemas.openxmlformats.org/officeDocument/2006/relationships/hyperlink" Target="https://www.amnesty.org/en/documents/eur36/4034/2016/en/" TargetMode="External"/><Relationship Id="rId9" Type="http://schemas.openxmlformats.org/officeDocument/2006/relationships/hyperlink" Target="https://repositorio-aberto.up.pt/bitstream/10216/133560/2/461540.pdf" TargetMode="External"/><Relationship Id="rId14" Type="http://schemas.openxmlformats.org/officeDocument/2006/relationships/hyperlink" Target="https://www.dutchrapporteur.nl/publications/reports/2021/01/21/human-trafficking-offenders-monitoring-report-2015-2019-summary" TargetMode="External"/><Relationship Id="rId22" Type="http://schemas.openxmlformats.org/officeDocument/2006/relationships/hyperlink" Target="https://stichtingsexpower.nl/the-situation-of-migrant-sex-workers-in-the-netherlan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05AE-0645-41B4-A936-EA92B719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6357</Words>
  <Characters>34968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Wijers</dc:creator>
  <cp:keywords/>
  <dc:description/>
  <cp:lastModifiedBy>Marjan Wijers</cp:lastModifiedBy>
  <cp:revision>2</cp:revision>
  <dcterms:created xsi:type="dcterms:W3CDTF">2021-09-27T03:44:00Z</dcterms:created>
  <dcterms:modified xsi:type="dcterms:W3CDTF">2021-09-27T03:44:00Z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